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Written Materials: Defending Free Speech in an Age of Censorship</w:t>
      </w:r>
    </w:p>
    <w:p>
      <w:pPr>
        <w:pStyle w:val="Heading2"/>
      </w:pPr>
      <w:r>
        <w:t>1. Overview</w:t>
      </w:r>
    </w:p>
    <w:p>
      <w:r>
        <w:t>This CLE course, featuring constitutional law scholar and former ACLU president Nadine Strossen, examines growing threats to freedom of speech in contemporary society. Through legal analysis and historical insight, Strossen defends the First Amendment against modern efforts to expand censorship—whether related to hate speech, disinformation, or “harmful” online content. The discussion draws heavily from her 2025 book, *War on Words: 10 Arguments Against Free Speech—And Why They Fail*, and engages with foundational First Amendment jurisprudence.</w:t>
      </w:r>
    </w:p>
    <w:p>
      <w:pPr>
        <w:pStyle w:val="Heading2"/>
      </w:pPr>
      <w:r>
        <w:t>2. Key Legal Principles</w:t>
      </w:r>
    </w:p>
    <w:p>
      <w:r>
        <w:t>The U.S. Constitution provides broad protections for free speech, enshrined in the First Amendment. Under longstanding doctrine, content-based restrictions on speech are subject to strict scrutiny, the most rigorous standard of judicial review. The government must demonstrate:</w:t>
        <w:br/>
        <w:t>- A compelling interest,</w:t>
        <w:br/>
        <w:t>- A narrowly tailored regulation, and</w:t>
        <w:br/>
        <w:t>- That the regulation uses the least restrictive means available.</w:t>
        <w:br/>
        <w:br/>
        <w:t>This standard is intentionally hard to satisfy—reflecting the First Amendment’s central role in safeguarding democratic discourse and protecting dissent.</w:t>
        <w:br/>
        <w:br/>
        <w:t>Importantly, the First Amendment does not protect speech in a few narrow categories, including:</w:t>
        <w:br/>
        <w:t>- Incitement (Brandenburg v. Ohio, 1969),</w:t>
        <w:br/>
        <w:t>- True threats (Virginia v. Black, 2003),</w:t>
        <w:br/>
        <w:t>- Obscenity (Miller v. California, 1973),</w:t>
        <w:br/>
        <w:t>- Defamation (New York Times Co. v. Sullivan, 1964, for public officials),</w:t>
        <w:br/>
        <w:t>- Fraud, and</w:t>
        <w:br/>
        <w:t>- Speech integral to criminal conduct (Giboney v. Empire Storage, 1949).</w:t>
      </w:r>
    </w:p>
    <w:p>
      <w:pPr>
        <w:pStyle w:val="Heading2"/>
      </w:pPr>
      <w:r>
        <w:t>3. Important Caselaw from War on Words</w:t>
      </w:r>
    </w:p>
    <w:p>
      <w:r>
        <w:t>- Brandenburg v. Ohio (1969): Clarified that advocacy of illegal action is protected unless it incites imminent lawless action.</w:t>
        <w:br/>
        <w:t>- R.A.V. v. City of St. Paul (1992): Struck down a hate speech ordinance as unconstitutional viewpoint discrimination.</w:t>
        <w:br/>
        <w:t>- Snyder v. Phelps (2011): Upheld the right to protest at military funerals despite emotional distress.</w:t>
        <w:br/>
        <w:t>- United States v. Alvarez (2012): False speech is protected unless it causes concrete harm.</w:t>
        <w:br/>
        <w:t>- Matal v. Tam (2017): Government cannot deny trademarks based on offensiveness.</w:t>
        <w:br/>
        <w:t>- Packingham v. North Carolina (2017): The internet is a modern public square—speech bans must be narrowly drawn.</w:t>
      </w:r>
    </w:p>
    <w:p>
      <w:pPr>
        <w:pStyle w:val="Heading2"/>
      </w:pPr>
      <w:r>
        <w:t>4. The Myth of Effective Censorship</w:t>
      </w:r>
    </w:p>
    <w:p>
      <w:r>
        <w:t>Strossen emphasizes that censorship rarely achieves its intended goals. Hate speech laws in other democracies have often been used to silence dissent and punish vulnerable speakers. Censorship may reinforce extremism by making offensive views seem ‘forbidden,’ while undermining social resilience.</w:t>
        <w:br/>
        <w:br/>
        <w:t>Empirical research cited in the book supports this: counterspeech—not censorship—is more effective in reducing prejudice and combating disinformation. Strossen references studies from Yale and Brookings showing that civic education and open dialogue work better than bans.</w:t>
      </w:r>
    </w:p>
    <w:p>
      <w:pPr>
        <w:pStyle w:val="Heading2"/>
      </w:pPr>
      <w:r>
        <w:t>5. Legal Complexity in the Digital Age</w:t>
      </w:r>
    </w:p>
    <w:p>
      <w:r>
        <w:t>While private platforms are not subject to First Amendment limits, government pressure on social media companies may still raise constitutional concerns. Under the ‘state action’ doctrine, informal coercion by public officials may constitute unconstitutional censorship. Cases like Murthy v. Missouri test these boundaries.</w:t>
        <w:br/>
        <w:br/>
        <w:t>The concern is that government actors may not circumvent First Amendment protections by outsourcing suppression to third-party platforms.</w:t>
      </w:r>
    </w:p>
    <w:p>
      <w:pPr>
        <w:pStyle w:val="Heading2"/>
      </w:pPr>
      <w:r>
        <w:t>6. Conclusion</w:t>
      </w:r>
    </w:p>
    <w:p>
      <w:r>
        <w:t>Nadine Strossen’s defense of free speech is grounded in history, doctrine, and democratic ethics. Her argument is that censorship is not only dangerous—it’s ineffective. For attorneys, this course underscores the importance of upholding robust speech protections, even when the speech in question is unpopular or offensive. The First Amendment is not merely a legal shield—it is the foundation of a free and open society.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