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Governmental Power and Constitutional Liberty</w:t>
      </w:r>
    </w:p>
    <w:p>
      <w:pPr>
        <w:spacing w:after="200"/>
      </w:pPr>
      <w:r>
        <w:rPr>
          <w:rFonts w:ascii="Montserrat" w:cs="Montserrat" w:eastAsia="Montserrat" w:hAnsi="Montserrat"/>
          <w:b/>
          <w:bCs/>
          <w:color w:val="E87722"/>
          <w:sz w:val="24"/>
          <w:szCs w:val="24"/>
        </w:rPr>
        <w:t>Jeffrey Rosen, CEO Emeritus, National Constitution Center; Professor of Law, The George Washington University Law School</w:t>
      </w:r>
    </w:p>
    <w:p>
      <w:pPr>
        <w:pStyle w:val="Heading2"/>
        <w:spacing w:after="120" w:before="240"/>
      </w:pPr>
      <w:r>
        <w:rPr>
          <w:b/>
          <w:bCs/>
        </w:rPr>
        <w:t>Overview</w:t>
      </w:r>
    </w:p>
    <w:p>
      <w:pPr>
        <w:spacing w:after="160"/>
      </w:pPr>
      <w:r>
        <w:t>This program examines the enduring constitutional debate between Alexander Hamilton and Thomas Jefferson over the relationship between liberty and governmental power, and its application to current Supreme Court doctrine. Drawing on his book The Pursuit of Liberty (2025), Professor Jeffrey Rosen explains the founders' three central disputes: national power versus states' rights, democracy versus rule by elites, and liberal (or "fair") versus strict construction of the Constitution. The program traces the Necessary and Proper Clause from the Bank of the United States through McCulloch v. Maryland, the Louisiana Purchase, Dred Scott, the Legal Tender Cases, and NFIB v. Sebelius; examines competing theories of sovereignty and secession; reviews the history of presidential power from Theodore Roosevelt and Taft through the unitary executive theory; and analyzes the Supreme Court's 2025–26 decisions in Trump v. Slaughter (overruling Humphrey's Executor), Trump v. Cook (Federal Reserve removal), and Trump v. Barbara (birthright citizenship). It concludes with the historical record on presidents and judicial orders, the Hamilton–Burr–Jefferson election of 1800, and the problem of negative polarization.</w:t>
      </w:r>
    </w:p>
    <w:p>
      <w:pPr>
        <w:pStyle w:val="Heading2"/>
        <w:spacing w:after="120" w:before="240"/>
      </w:pPr>
      <w:r>
        <w:rPr>
          <w:b/>
          <w:bCs/>
        </w:rPr>
        <w:t>Learning Objectives</w:t>
      </w:r>
    </w:p>
    <w:p>
      <w:pPr>
        <w:pStyle w:val="ListParagraph"/>
        <w:numPr>
          <w:ilvl w:val="0"/>
          <w:numId w:val="1"/>
        </w:numPr>
        <w:spacing w:after="80"/>
      </w:pPr>
      <w:r>
        <w:t>Explain the Hamiltonian and Jeffersonian positions on the Necessary and Proper Clause and identify how liberal and strict construction have shaped decisions from McCulloch to NFIB v. Sebelius.</w:t>
      </w:r>
    </w:p>
    <w:p>
      <w:pPr>
        <w:pStyle w:val="ListParagraph"/>
        <w:numPr>
          <w:ilvl w:val="0"/>
          <w:numId w:val="1"/>
        </w:numPr>
        <w:spacing w:after="80"/>
      </w:pPr>
      <w:r>
        <w:t>Distinguish liberal versus strict construction from originalism versus non-originalism and classify the current justices' methodologies accordingly.</w:t>
      </w:r>
    </w:p>
    <w:p>
      <w:pPr>
        <w:pStyle w:val="ListParagraph"/>
        <w:numPr>
          <w:ilvl w:val="0"/>
          <w:numId w:val="1"/>
        </w:numPr>
        <w:spacing w:after="80"/>
      </w:pPr>
      <w:r>
        <w:t>Describe the competing founding-era theories of sovereignty (Wilson, Sherman, Madison) and their role in the nullification, secession, and Establishment Clause debates.</w:t>
      </w:r>
    </w:p>
    <w:p>
      <w:pPr>
        <w:pStyle w:val="ListParagraph"/>
        <w:numPr>
          <w:ilvl w:val="0"/>
          <w:numId w:val="1"/>
        </w:numPr>
        <w:spacing w:after="80"/>
      </w:pPr>
      <w:r>
        <w:t>Trace the development of presidential removal power from Myers v. United States through Humphrey's Executor, Morrison v. Olson, Seila Law, and Trump v. Slaughter, and explain the Federal Reserve exception recognized in Trump v. Cook.</w:t>
      </w:r>
    </w:p>
    <w:p>
      <w:pPr>
        <w:pStyle w:val="ListParagraph"/>
        <w:numPr>
          <w:ilvl w:val="0"/>
          <w:numId w:val="1"/>
        </w:numPr>
        <w:spacing w:after="80"/>
      </w:pPr>
      <w:r>
        <w:t>Evaluate historical analogies (Caesar, Jackson, Franklin Roosevelt) for assessing contemporary claims of executive power and the norm of compliance with judicial orders.</w:t>
      </w:r>
    </w:p>
    <w:p>
      <w:pPr>
        <w:pStyle w:val="Heading2"/>
        <w:spacing w:after="120" w:before="240"/>
      </w:pPr>
      <w:r>
        <w:rPr>
          <w:b/>
          <w:bCs/>
        </w:rPr>
        <w:t>The Founders' Three Debates</w:t>
      </w:r>
    </w:p>
    <w:p>
      <w:pPr>
        <w:pStyle w:val="ListParagraph"/>
        <w:numPr>
          <w:ilvl w:val="0"/>
          <w:numId w:val="1"/>
        </w:numPr>
        <w:spacing w:after="80"/>
      </w:pPr>
      <w:r>
        <w:t>Hamilton viewed properly structured power as the guarantor of liberty; Jefferson viewed each increase in power as a threat to it. Their disagreements over national power versus states' rights, elite versus popular rule, and liberal versus strict construction recur in every subsequent constitutional crisis.</w:t>
      </w:r>
    </w:p>
    <w:p>
      <w:pPr>
        <w:pStyle w:val="ListParagraph"/>
        <w:numPr>
          <w:ilvl w:val="0"/>
          <w:numId w:val="1"/>
        </w:numPr>
        <w:spacing w:after="80"/>
      </w:pPr>
      <w:r>
        <w:t>Originalism and textualism, embraced in some form by a majority of the current Court, have made constitutional history a contested battleground within opinions themselves; the majority and dissent in Trump v. Barbara (2026) offered differing accounts of the original meaning of the Citizenship Clause.</w:t>
      </w:r>
    </w:p>
    <w:p>
      <w:pPr>
        <w:pStyle w:val="ListParagraph"/>
        <w:numPr>
          <w:ilvl w:val="0"/>
          <w:numId w:val="1"/>
        </w:numPr>
        <w:spacing w:after="80"/>
      </w:pPr>
      <w:r>
        <w:t>History rarely yields single answers to contested questions of liberty and power because the founders themselves disagreed; none of Jefferson, Hamilton, or Madison would qualify as an originalist in the modern sense. Madison's acceptance of the Bank's constitutionality in 1816 on the ground that its meaning had been "liquidated" by practice is an early example of reliance on post-ratification settlement, a question Justice Barrett has addressed in her writing.</w:t>
      </w:r>
    </w:p>
    <w:p>
      <w:pPr>
        <w:pStyle w:val="Heading2"/>
        <w:spacing w:after="120" w:before="240"/>
      </w:pPr>
      <w:r>
        <w:rPr>
          <w:b/>
          <w:bCs/>
        </w:rPr>
        <w:t>The Necessary and Proper Clause</w:t>
      </w:r>
    </w:p>
    <w:p>
      <w:pPr>
        <w:pStyle w:val="ListParagraph"/>
        <w:numPr>
          <w:ilvl w:val="0"/>
          <w:numId w:val="1"/>
        </w:numPr>
        <w:spacing w:after="80"/>
      </w:pPr>
      <w:r>
        <w:t>U.S. Const. art. I, § 8, cl. 18 (the "Sweeping Clause"), proposed at the Convention by Luther Martin, authorizes Congress to make all laws "necessary and proper for carrying into Execution" its enumerated powers.</w:t>
      </w:r>
    </w:p>
    <w:p>
      <w:pPr>
        <w:pStyle w:val="ListParagraph"/>
        <w:numPr>
          <w:ilvl w:val="0"/>
          <w:numId w:val="1"/>
        </w:numPr>
        <w:spacing w:after="80"/>
      </w:pPr>
      <w:r>
        <w:t>Jefferson's 1791 opinion on the Bank read "necessary" as indispensable; Hamilton's 14,000-word opinion read it as useful or conducive to an enumerated end. McCulloch v. Maryland, 17 U.S. (4 Wheat.) 316 (1819), adopted Hamilton's view: "Let the end be legitimate, let it be within the scope of the constitution, and all means which are appropriate, which are plainly adapted to that end, which are not prohibited, but consist with the letter and spirit of the constitution, are constitutional."</w:t>
      </w:r>
    </w:p>
    <w:p>
      <w:pPr>
        <w:pStyle w:val="ListParagraph"/>
        <w:numPr>
          <w:ilvl w:val="0"/>
          <w:numId w:val="1"/>
        </w:numPr>
        <w:spacing w:after="80"/>
      </w:pPr>
      <w:r>
        <w:t>Jefferson doubted the constitutionality of the Louisiana Purchase (1803) but proceeded without an amendment; he later invoked strict construction against congressional power over slavery in the territories, reversing his 1784 proposal to ban slavery in the Northwest Territory.</w:t>
      </w:r>
    </w:p>
    <w:p>
      <w:pPr>
        <w:pStyle w:val="ListParagraph"/>
        <w:numPr>
          <w:ilvl w:val="0"/>
          <w:numId w:val="1"/>
        </w:numPr>
        <w:spacing w:after="80"/>
      </w:pPr>
      <w:r>
        <w:t>Dred Scott v. Sandford, 60 U.S. (19 How.) 393 (1857), read the Territory Clause narrowly to invalidate the Missouri Compromise; Justice Curtis's dissent showed that free Black men were citizens in several states at the founding. The Thirteenth, Fourteenth, and Fifteenth Amendments each overturned part of the decision.</w:t>
      </w:r>
    </w:p>
    <w:p>
      <w:pPr>
        <w:pStyle w:val="ListParagraph"/>
        <w:numPr>
          <w:ilvl w:val="0"/>
          <w:numId w:val="1"/>
        </w:numPr>
        <w:spacing w:after="80"/>
      </w:pPr>
      <w:r>
        <w:t>Hepburn v. Griswold, 75 U.S. 603 (1870), struck down legal tender on a strict reading; after Congress restored the Court's size and President Grant appointed two justices, the Legal Tender Cases, 79 U.S. 457 (1871), upheld it. NFIB v. Sebelius, 567 U.S. 519 (2012), upheld the Affordable Care Act's individual mandate under the taxing power while rejecting Commerce and Necessary and Proper Clause justifications.</w:t>
      </w:r>
    </w:p>
    <w:p>
      <w:pPr>
        <w:pStyle w:val="ListParagraph"/>
        <w:numPr>
          <w:ilvl w:val="0"/>
          <w:numId w:val="1"/>
        </w:numPr>
        <w:spacing w:after="80"/>
      </w:pPr>
      <w:r>
        <w:t>The modern tiers of scrutiny (necessary to a compelling interest; rationally related to a legitimate interest) are structurally versions of the necessary-and-proper inquiry into the fit between means and ends.</w:t>
      </w:r>
    </w:p>
    <w:p>
      <w:pPr>
        <w:pStyle w:val="Heading2"/>
        <w:spacing w:after="120" w:before="240"/>
      </w:pPr>
      <w:r>
        <w:rPr>
          <w:b/>
          <w:bCs/>
        </w:rPr>
        <w:t>Construction, Originalism, and the Current Court</w:t>
      </w:r>
    </w:p>
    <w:p>
      <w:pPr>
        <w:pStyle w:val="ListParagraph"/>
        <w:numPr>
          <w:ilvl w:val="0"/>
          <w:numId w:val="1"/>
        </w:numPr>
        <w:spacing w:after="80"/>
      </w:pPr>
      <w:r>
        <w:t>"Liberal" or "fair" construction (Hamilton, Marshall) permits implied powers consistent with the Constitution's spirit and purposes; strict construction (Jefferson) requires powers to be enumerated. Both approaches have produced results across the political spectrum.</w:t>
      </w:r>
    </w:p>
    <w:p>
      <w:pPr>
        <w:pStyle w:val="ListParagraph"/>
        <w:numPr>
          <w:ilvl w:val="0"/>
          <w:numId w:val="1"/>
        </w:numPr>
        <w:spacing w:after="80"/>
      </w:pPr>
      <w:r>
        <w:t>Justice Scalia described himself as a Hamiltonian who accepted Marshall's fair construction and declined to overturn every precedent inconsistent with original meaning; Justice Thomas's approach is more Jeffersonian. On the current Court, Chief Justice Roberts and Justices Barrett and Kavanaugh generally reflect the former; Justices Thomas, Alito, and Gorsuch the latter.</w:t>
      </w:r>
    </w:p>
    <w:p>
      <w:pPr>
        <w:pStyle w:val="ListParagraph"/>
        <w:numPr>
          <w:ilvl w:val="0"/>
          <w:numId w:val="1"/>
        </w:numPr>
        <w:spacing w:after="80"/>
      </w:pPr>
      <w:r>
        <w:t>Loper Bright Enterprises v. Raimondo, 603 U.S. 369 (2024), overruled Chevron deference, which Justice Scalia had supported.</w:t>
      </w:r>
    </w:p>
    <w:p>
      <w:pPr>
        <w:pStyle w:val="ListParagraph"/>
        <w:numPr>
          <w:ilvl w:val="0"/>
          <w:numId w:val="1"/>
        </w:numPr>
        <w:spacing w:after="80"/>
      </w:pPr>
      <w:r>
        <w:t>Justice Barrett's Listening to the Law (2025) acknowledges that originalism has not constrained judicial discretion as its early proponents promised, while defending it as grounding decisions in legal rather than policy sources.</w:t>
      </w:r>
    </w:p>
    <w:p>
      <w:pPr>
        <w:pStyle w:val="Heading2"/>
        <w:spacing w:after="120" w:before="240"/>
      </w:pPr>
      <w:r>
        <w:rPr>
          <w:b/>
          <w:bCs/>
        </w:rPr>
        <w:t>Sovereignty, Secession, and Religion</w:t>
      </w:r>
    </w:p>
    <w:p>
      <w:pPr>
        <w:pStyle w:val="ListParagraph"/>
        <w:numPr>
          <w:ilvl w:val="0"/>
          <w:numId w:val="1"/>
        </w:numPr>
        <w:spacing w:after="80"/>
      </w:pPr>
      <w:r>
        <w:t>James Wilson located sovereignty in the people of the United States as a whole and proposed direct election of the President and both houses; Roger Sherman treated the Constitution as a compact of sovereign states; Madison advanced a dual sovereignty but denied any right of unilateral secession.</w:t>
      </w:r>
    </w:p>
    <w:p>
      <w:pPr>
        <w:pStyle w:val="ListParagraph"/>
        <w:numPr>
          <w:ilvl w:val="0"/>
          <w:numId w:val="1"/>
        </w:numPr>
        <w:spacing w:after="80"/>
      </w:pPr>
      <w:r>
        <w:t>The Kentucky Resolutions (1798, Jefferson) asserted state nullification of unconstitutional federal law; the Virginia Resolutions (Madison) protested the Alien and Sedition Acts on First Amendment and federalism grounds. Calhoun invoked Jefferson's compact theory to defend nullification and secession; Jackson's 1830 toast ("Our Federal Union: it must be preserved") and Lincoln's Gettysburg Address invoked Wilson's national sovereignty.</w:t>
      </w:r>
    </w:p>
    <w:p>
      <w:pPr>
        <w:pStyle w:val="ListParagraph"/>
        <w:numPr>
          <w:ilvl w:val="0"/>
          <w:numId w:val="1"/>
        </w:numPr>
        <w:spacing w:after="80"/>
      </w:pPr>
      <w:r>
        <w:t>Madison's proposed amendment applying freedom of conscience against the states failed in 1789; the Fourteenth Amendment later incorporated the Establishment and Free Exercise Clauses (Everson v. Board of Education, 330 U.S. 1 (1947); Cantwell v. Connecticut, 310 U.S. 296 (1940)). Justice Gorsuch's 2026 remarks rejecting the description of the United States as a "Christian nation" rest on the Establishment Clause and the Declaration's founding in shared ideas rather than shared religion.</w:t>
      </w:r>
    </w:p>
    <w:p>
      <w:pPr>
        <w:pStyle w:val="Heading2"/>
        <w:spacing w:after="120" w:before="240"/>
      </w:pPr>
      <w:r>
        <w:rPr>
          <w:b/>
          <w:bCs/>
        </w:rPr>
        <w:t>Presidential Power</w:t>
      </w:r>
    </w:p>
    <w:p>
      <w:pPr>
        <w:pStyle w:val="ListParagraph"/>
        <w:numPr>
          <w:ilvl w:val="0"/>
          <w:numId w:val="1"/>
        </w:numPr>
        <w:spacing w:after="80"/>
      </w:pPr>
      <w:r>
        <w:t>Theodore Roosevelt's "stewardship" theory held that the President may do anything the Constitution does not forbid; Taft's Our Chief Magistrate and His Powers (1916) held that the President may act only under a specific grant of constitutional or statutory authority. The 1912 election presented three visions of regulation: Roosevelt's federal regulation of trusts, Wilson's breakup of trusts with state regulation, and Taft's antitrust enforcement through the Justice Department.</w:t>
      </w:r>
    </w:p>
    <w:p>
      <w:pPr>
        <w:pStyle w:val="ListParagraph"/>
        <w:numPr>
          <w:ilvl w:val="0"/>
          <w:numId w:val="1"/>
        </w:numPr>
        <w:spacing w:after="80"/>
      </w:pPr>
      <w:r>
        <w:t>Executive orders: fewer than a dozen under Washington; Theodore Roosevelt was the first to exceed 1,000 in total; Franklin Roosevelt issued more than 3,700; recent presidents have issued in the low hundreds per term. President Trump's second-term orders have drawn attention for their substantive reach, including Executive Order 14160 on birthright citizenship, held unconstitutional in Trump v. Barbara (June 30, 2026) (6–3, Roberts, C.J.), which reaffirmed United States v. Wong Kim Ark, 169 U.S. 649 (1898).</w:t>
      </w:r>
    </w:p>
    <w:p>
      <w:pPr>
        <w:pStyle w:val="ListParagraph"/>
        <w:numPr>
          <w:ilvl w:val="0"/>
          <w:numId w:val="1"/>
        </w:numPr>
        <w:spacing w:after="80"/>
      </w:pPr>
      <w:r>
        <w:t>Removal power: Myers v. United States, 272 U.S. 52 (1926) (Taft, C.J.), held that the President may remove a postmaster without Senate consent; Brandeis dissented that the separation of powers was adopted "not to promote efficiency but to preclude the exercise of arbitrary power." Humphrey's Executor v. United States, 295 U.S. 602 (1935), upheld for-cause protection for FTC commissioners. Morrison v. Olson, 487 U.S. 654 (1988) (7–1), upheld the independent counsel statute over Justice Scalia's lone dissent. Seila Law LLC v. CFPB, 591 U.S. 197 (2020), and Collins v. Yellen, 594 U.S. 220 (2021), limited for-cause protection for single-director agencies.</w:t>
      </w:r>
    </w:p>
    <w:p>
      <w:pPr>
        <w:pStyle w:val="ListParagraph"/>
        <w:numPr>
          <w:ilvl w:val="0"/>
          <w:numId w:val="1"/>
        </w:numPr>
        <w:spacing w:after="80"/>
      </w:pPr>
      <w:r>
        <w:t>Trump v. Slaughter, No. 25-332 (June 29, 2026) (6–3, Roberts, C.J.), overruled Humphrey's Executor and held the FTC Act's for-cause removal provision unconstitutional, adopting a robust version of the unitary executive theory traced to Hamilton's Pacificus essays and the "Decision of 1789" and citing Taft's view of the presidency. The majority and dissent disputed Hamilton's position in Federalist No. 77.</w:t>
      </w:r>
    </w:p>
    <w:p>
      <w:pPr>
        <w:pStyle w:val="ListParagraph"/>
        <w:numPr>
          <w:ilvl w:val="0"/>
          <w:numId w:val="1"/>
        </w:numPr>
        <w:spacing w:after="80"/>
      </w:pPr>
      <w:r>
        <w:t>Trump v. Cook (June 29, 2026) (5–4), declined to permit the removal of Federal Reserve Governor Lisa Cook pending litigation, treating the Federal Reserve's for-cause protection as constitutionally permissible in light of the historical tradition of central-bank independence and requiring notice and a hearing before removal for cause.</w:t>
      </w:r>
    </w:p>
    <w:p>
      <w:pPr>
        <w:pStyle w:val="ListParagraph"/>
        <w:numPr>
          <w:ilvl w:val="0"/>
          <w:numId w:val="1"/>
        </w:numPr>
        <w:spacing w:after="80"/>
      </w:pPr>
      <w:r>
        <w:t>The unitary executive theory as a claim about control of the domestic executive branch dates principally to the Reagan administration; Hamilton's Pacificus letters (1793) concerned foreign affairs and war powers.</w:t>
      </w:r>
    </w:p>
    <w:p>
      <w:pPr>
        <w:pStyle w:val="Heading2"/>
        <w:spacing w:after="120" w:before="240"/>
      </w:pPr>
      <w:r>
        <w:rPr>
          <w:b/>
          <w:bCs/>
        </w:rPr>
        <w:t>Historical Analogies and Norms</w:t>
      </w:r>
    </w:p>
    <w:p>
      <w:pPr>
        <w:pStyle w:val="ListParagraph"/>
        <w:numPr>
          <w:ilvl w:val="0"/>
          <w:numId w:val="1"/>
        </w:numPr>
        <w:spacing w:after="80"/>
      </w:pPr>
      <w:r>
        <w:t>Hamilton feared a Caesar rising from below through demagoguery; Jefferson feared a Caesar imposed from above by military power. Hamilton proposed life tenure for the President at the Convention; Jefferson favored short terms. Washington's two-term precedent held until Franklin Roosevelt, whose opponents routinely depicted him as Caesar; the Twenty-Second Amendment (1951) codified the limit.</w:t>
      </w:r>
    </w:p>
    <w:p>
      <w:pPr>
        <w:pStyle w:val="ListParagraph"/>
        <w:numPr>
          <w:ilvl w:val="0"/>
          <w:numId w:val="1"/>
        </w:numPr>
        <w:spacing w:after="80"/>
      </w:pPr>
      <w:r>
        <w:t>Andrew Jackson's spoils system, veto of the Bank recharter, and populist attacks on elites offer one frame for the current presidency; Jackson nonetheless chose union over nullification and never defied an express judicial order. The quotation "John Marshall has made his decision; now let him enforce it" is apocryphal, though Jackson's sentiment regarding Worcester v. Georgia, 31 U.S. 515 (1832), was similar.</w:t>
      </w:r>
    </w:p>
    <w:p>
      <w:pPr>
        <w:pStyle w:val="ListParagraph"/>
        <w:numPr>
          <w:ilvl w:val="0"/>
          <w:numId w:val="1"/>
        </w:numPr>
        <w:spacing w:after="80"/>
      </w:pPr>
      <w:r>
        <w:t>The election of 1800, decided in the House after Jefferson and Burr tied, was resolved when Hamilton urged Federalists to support Jefferson over Burr, whom he believed a secessionist conspirator; the resulting enmity led to the 1804 duel. Jefferson later placed a bust of Hamilton opposite his own at Monticello, "opposed in life as in death."</w:t>
      </w:r>
    </w:p>
    <w:p>
      <w:pPr>
        <w:pStyle w:val="ListParagraph"/>
        <w:numPr>
          <w:ilvl w:val="0"/>
          <w:numId w:val="1"/>
        </w:numPr>
        <w:spacing w:after="80"/>
      </w:pPr>
      <w:r>
        <w:t>Negative polarization, in which each party is defined primarily by hostility to the other, is at levels not seen since Reconstruction; the Hamilton–Jefferson example of engaged rivalry is offered as a civic model.</w:t>
      </w:r>
    </w:p>
    <w:p>
      <w:pPr>
        <w:pStyle w:val="Heading2"/>
        <w:spacing w:after="120" w:before="240"/>
      </w:pPr>
      <w:r>
        <w:rPr>
          <w:b/>
          <w:bCs/>
        </w:rPr>
        <w:t>Developments to Know</w:t>
      </w:r>
    </w:p>
    <w:p>
      <w:pPr>
        <w:pStyle w:val="ListParagraph"/>
        <w:numPr>
          <w:ilvl w:val="0"/>
          <w:numId w:val="1"/>
        </w:numPr>
        <w:spacing w:after="80"/>
      </w:pPr>
      <w:r>
        <w:t>Trump v. Slaughter (June 29, 2026): Humphrey's Executor overruled; for-cause removal protection for FTC commissioners unconstitutional.</w:t>
      </w:r>
    </w:p>
    <w:p>
      <w:pPr>
        <w:pStyle w:val="ListParagraph"/>
        <w:numPr>
          <w:ilvl w:val="0"/>
          <w:numId w:val="1"/>
        </w:numPr>
        <w:spacing w:after="80"/>
      </w:pPr>
      <w:r>
        <w:t>Trump v. Cook (June 29, 2026): Federal Reserve governor's for-cause protection preserved pending litigation; notice and hearing required.</w:t>
      </w:r>
    </w:p>
    <w:p>
      <w:pPr>
        <w:pStyle w:val="ListParagraph"/>
        <w:numPr>
          <w:ilvl w:val="0"/>
          <w:numId w:val="1"/>
        </w:numPr>
        <w:spacing w:after="80"/>
      </w:pPr>
      <w:r>
        <w:t>Trump v. Barbara (June 30, 2026): Executive Order 14160 on birthright citizenship held unconstitutional; Wong Kim Ark reaffirmed.</w:t>
      </w:r>
    </w:p>
    <w:p>
      <w:pPr>
        <w:pStyle w:val="ListParagraph"/>
        <w:numPr>
          <w:ilvl w:val="0"/>
          <w:numId w:val="1"/>
        </w:numPr>
        <w:spacing w:after="80"/>
      </w:pPr>
      <w:r>
        <w:t>Justice Gorsuch's 2026 public remarks rejecting the "Christian nation" characterization and invoking the Establishment Clause.</w:t>
      </w:r>
    </w:p>
    <w:p>
      <w:pPr>
        <w:pStyle w:val="ListParagraph"/>
        <w:numPr>
          <w:ilvl w:val="0"/>
          <w:numId w:val="1"/>
        </w:numPr>
        <w:spacing w:after="80"/>
      </w:pPr>
      <w:r>
        <w:t>Jeffrey Rosen, The Pursuit of Liberty: How Hamilton vs. Jefferson Ignited the Lasting Battle Over Power in America (Simon &amp; Schuster, 2025); a forthcoming volume, The Pursuit of Union, will address Madison, Wilson, Gouverneur Morris, and Sherman at the Constitutional Convention.</w:t>
      </w:r>
    </w:p>
    <w:p>
      <w:pPr>
        <w:pStyle w:val="ListParagraph"/>
        <w:numPr>
          <w:ilvl w:val="0"/>
          <w:numId w:val="1"/>
        </w:numPr>
        <w:spacing w:after="80"/>
      </w:pPr>
      <w:r>
        <w:t>Justice Amy Coney Barrett, Listening to the Law: Reflections on the Court and the Constitution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