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#TrumpTweets - Redefining Presidential Twitter</w:t>
      </w:r>
    </w:p>
    <w:p>
      <w:pPr>
        <w:spacing w:after="200"/>
      </w:pPr>
      <w:r>
        <w:rPr>
          <w:rFonts w:ascii="Montserrat" w:cs="Montserrat" w:eastAsia="Montserrat" w:hAnsi="Montserrat"/>
          <w:b/>
          <w:bCs/>
          <w:color w:val="E87722"/>
          <w:sz w:val="24"/>
          <w:szCs w:val="24"/>
        </w:rPr>
        <w:t xml:space="preserve">Prof. Kate Shaw</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legal significance of presidential statements made on social media, using President Trump's first-term use of Twitter as a case study. Topics include the use of extrinsic presidential statements in constitutional challenges to executive action, the evidentiary use of tweets in investigations and impeachment, First Amendment limits on a public official's blocking of critics on social media, and the application of the Presidential Records Act to presidential social media accounts.</w:t>
      </w:r>
    </w:p>
    <w:p>
      <w:pPr>
        <w:pStyle w:val="Heading2"/>
        <w:spacing w:after="120" w:before="240"/>
      </w:pPr>
      <w:r>
        <w:rPr>
          <w:b/>
          <w:bCs/>
        </w:rPr>
        <w:t xml:space="preserve">Learning Objectives</w:t>
      </w:r>
    </w:p>
    <w:p>
      <w:pPr>
        <w:pStyle w:val="ListParagraph"/>
        <w:numPr>
          <w:ilvl w:val="0"/>
          <w:numId w:val="1"/>
        </w:numPr>
        <w:spacing w:after="80"/>
      </w:pPr>
      <w:r>
        <w:t xml:space="preserve">Explain how courts have treated a president's informal statements, including campaign statements, in reviewing the constitutionality of executive action.</w:t>
      </w:r>
    </w:p>
    <w:p>
      <w:pPr>
        <w:pStyle w:val="ListParagraph"/>
        <w:numPr>
          <w:ilvl w:val="0"/>
          <w:numId w:val="1"/>
        </w:numPr>
        <w:spacing w:after="80"/>
      </w:pPr>
      <w:r>
        <w:t xml:space="preserve">Distinguish the use of presidential statements to interpret or evaluate government action from their use as evidence of the President's personal conduct.</w:t>
      </w:r>
    </w:p>
    <w:p>
      <w:pPr>
        <w:pStyle w:val="ListParagraph"/>
        <w:numPr>
          <w:ilvl w:val="0"/>
          <w:numId w:val="1"/>
        </w:numPr>
        <w:spacing w:after="80"/>
      </w:pPr>
      <w:r>
        <w:t xml:space="preserve">Apply public forum doctrine and the state-action test for officials' social media accounts.</w:t>
      </w:r>
    </w:p>
    <w:p>
      <w:pPr>
        <w:pStyle w:val="ListParagraph"/>
        <w:numPr>
          <w:ilvl w:val="0"/>
          <w:numId w:val="1"/>
        </w:numPr>
        <w:spacing w:after="80"/>
      </w:pPr>
      <w:r>
        <w:t xml:space="preserve">Describe the recordkeeping obligations the Presidential Records Act imposes on presidential electronic communications.</w:t>
      </w:r>
    </w:p>
    <w:p>
      <w:pPr>
        <w:pStyle w:val="Heading2"/>
        <w:spacing w:after="120" w:before="240"/>
      </w:pPr>
      <w:r>
        <w:rPr>
          <w:b/>
          <w:bCs/>
        </w:rPr>
        <w:t xml:space="preserve">Presidential Speech in the Courts</w:t>
      </w:r>
    </w:p>
    <w:p>
      <w:pPr>
        <w:spacing w:after="160"/>
      </w:pPr>
      <w:r>
        <w:t xml:space="preserve">Presidential communication has changed with technology, from written messages to radio, television, and now social media. The legal question is when, if ever, informal presidential statements should affect how courts interpret or evaluate government action. See Katherine Shaw,</w:t>
      </w:r>
      <w:r>
        <w:rPr>
          <w:i/>
          <w:iCs/>
        </w:rPr>
        <w:t xml:space="preserve">Beyond the Bully Pulpit: Presidential Speech in the Courts</w:t>
      </w:r>
      <w:r>
        <w:t xml:space="preserve">, 96 Tex. L. Rev. 71 (2017). Courts reviewing claims of improper purpose have long considered the "historical background" and "contemporaneous statements" of decisionmakers. See</w:t>
      </w:r>
      <w:r>
        <w:rPr>
          <w:i/>
          <w:iCs/>
        </w:rPr>
        <w:t xml:space="preserve">Village of Arlington Heights v. Metropolitan Housing Development Corp.</w:t>
      </w:r>
      <w:r>
        <w:t xml:space="preserve">, 429 U.S. 252, 267–68 (1977);</w:t>
      </w:r>
      <w:r>
        <w:rPr>
          <w:i/>
          <w:iCs/>
        </w:rPr>
        <w:t xml:space="preserve">McCreary County v. ACLU of Kentucky</w:t>
      </w:r>
      <w:r>
        <w:t xml:space="preserve">, 545 U.S. 844, 862–66 (2005) (Establishment Clause purpose inquiry).</w:t>
      </w:r>
    </w:p>
    <w:p>
      <w:pPr>
        <w:pStyle w:val="Heading2"/>
        <w:spacing w:after="120" w:before="240"/>
      </w:pPr>
      <w:r>
        <w:rPr>
          <w:b/>
          <w:bCs/>
        </w:rPr>
        <w:t xml:space="preserve">The Travel Ban Litigation</w:t>
      </w:r>
    </w:p>
    <w:p>
      <w:pPr>
        <w:pStyle w:val="Heading3"/>
        <w:spacing w:after="120" w:before="240"/>
      </w:pPr>
      <w:r>
        <w:rPr>
          <w:b/>
          <w:bCs/>
        </w:rPr>
        <w:t xml:space="preserve">The Executive Orders</w:t>
      </w:r>
    </w:p>
    <w:p>
      <w:pPr>
        <w:spacing w:after="160"/>
      </w:pPr>
      <w:r>
        <w:t xml:space="preserve">Executive Order 13769 (Jan. 27, 2017) suspended entry from seven predominantly Muslim countries for 90 days, and Executive Order 13780 (Mar. 6, 2017) revoked and replaced it with a six-country suspension. Both were enjoined. See</w:t>
      </w:r>
      <w:r>
        <w:rPr>
          <w:i/>
          <w:iCs/>
        </w:rPr>
        <w:t xml:space="preserve">Washington v. Trump</w:t>
      </w:r>
      <w:r>
        <w:t xml:space="preserve">, 847 F.3d 1151 (9th Cir. 2017);</w:t>
      </w:r>
      <w:r>
        <w:rPr>
          <w:i/>
          <w:iCs/>
        </w:rPr>
        <w:t xml:space="preserve">International Refugee Assistance Project v. Trump</w:t>
      </w:r>
      <w:r>
        <w:t xml:space="preserve">, 857 F.3d 554 (4th Cir. 2017) (en banc);</w:t>
      </w:r>
      <w:r>
        <w:rPr>
          <w:i/>
          <w:iCs/>
        </w:rPr>
        <w:t xml:space="preserve">Hawaii v. Trump</w:t>
      </w:r>
      <w:r>
        <w:t xml:space="preserve">, 859 F.3d 741 (9th Cir. 2017). The Fourth Circuit relied heavily on campaign and post-inauguration statements as evidence of religious purpose.</w:t>
      </w:r>
    </w:p>
    <w:p>
      <w:pPr>
        <w:pStyle w:val="Heading3"/>
        <w:spacing w:after="120" w:before="240"/>
      </w:pPr>
      <w:r>
        <w:rPr>
          <w:b/>
          <w:bCs/>
        </w:rPr>
        <w:t xml:space="preserve">The "Clean Break" Argument and the Tweets</w:t>
      </w:r>
    </w:p>
    <w:p>
      <w:pPr>
        <w:spacing w:after="160"/>
      </w:pPr>
      <w:r>
        <w:t xml:space="preserve">The government argued that statements made before the oath of office should not bear on the validity of official action taken afterward, especially action developed through an interagency process. The President's later tweets complicated that argument. They included references to a "TRAVEL BAN" (a term his spokespeople had rejected) and criticism of the Justice Department for defending a "watered down" second order.</w:t>
      </w:r>
    </w:p>
    <w:p>
      <w:pPr>
        <w:pStyle w:val="Heading2"/>
        <w:spacing w:after="120" w:before="240"/>
      </w:pPr>
      <w:r>
        <w:rPr>
          <w:b/>
          <w:bCs/>
        </w:rPr>
        <w:t xml:space="preserve">Tweets as Official Statements</w:t>
      </w:r>
    </w:p>
    <w:p>
      <w:pPr>
        <w:spacing w:after="160"/>
      </w:pPr>
      <w:r>
        <w:t xml:space="preserve">The weight of a tweet may depend on how the White House itself treats it. In June 2017, responding to a House Permanent Select Committee on Intelligence request about possible recordings of the President's conversations with former FBI Director James Comey, the White House Office of Legislative Affairs answered on White House letterhead by quoting the President's tweet. That practice suggests the tweets were treated as official communications. The White House press secretary also stated publicly that the President's tweets were "official statements by the President of the United States."</w:t>
      </w:r>
    </w:p>
    <w:p>
      <w:pPr>
        <w:pStyle w:val="Heading2"/>
        <w:spacing w:after="120" w:before="240"/>
      </w:pPr>
      <w:r>
        <w:rPr>
          <w:b/>
          <w:bCs/>
        </w:rPr>
        <w:t xml:space="preserve">Tweets as Evidence of Personal Conduct</w:t>
      </w:r>
    </w:p>
    <w:p>
      <w:pPr>
        <w:spacing w:after="160"/>
      </w:pPr>
      <w:r>
        <w:t xml:space="preserve">When the President's own conduct is at issue, as in a congressional inquiry, special counsel investigation, or impeachment, the President's tweets are admissible as statements of a party, like those of any other subject. Fed. R. Evid. 801(d)(2)(A). Obstruction statutes such as 18 U.S.C. §§ 1503, 1505, and 1512(c) turn on corrupt intent, which public statements can bear on. The Office of Legal Counsel's position is that a sitting President may not be indicted.</w:t>
      </w:r>
      <w:r>
        <w:rPr>
          <w:i/>
          <w:iCs/>
        </w:rPr>
        <w:t xml:space="preserve">A Sitting President's Amenability to Indictment and Criminal Prosecution</w:t>
      </w:r>
      <w:r>
        <w:t xml:space="preserve">, 24 Op. O.L.C. 222 (2000). Impeachment for "Treason, Bribery, or other high Crimes and Misdemeanors," U.S. Const. art. II, § 4, is a political process and is not limited to the elements of statutory crimes. Obstruction of justice was charged in the House Judiciary Committee's articles against President Nixon (1974) and in the articles of impeachment adopted against President Clinton (1998).</w:t>
      </w:r>
    </w:p>
    <w:p>
      <w:pPr>
        <w:pStyle w:val="Heading2"/>
        <w:spacing w:after="120" w:before="240"/>
      </w:pPr>
      <w:r>
        <w:rPr>
          <w:b/>
          <w:bCs/>
        </w:rPr>
        <w:t xml:space="preserve">Blocking Critics: The Public Forum Question</w:t>
      </w:r>
    </w:p>
    <w:p>
      <w:pPr>
        <w:spacing w:after="160"/>
      </w:pPr>
      <w:r>
        <w:t xml:space="preserve">The government may not discriminate on the basis of viewpoint in a public forum, whether traditional or designated.</w:t>
      </w:r>
      <w:r>
        <w:rPr>
          <w:i/>
          <w:iCs/>
        </w:rPr>
        <w:t xml:space="preserve">Perry Education Ass'n v. Perry Local Educators' Ass'n</w:t>
      </w:r>
      <w:r>
        <w:t xml:space="preserve">, 460 U.S. 37, 45–46 (1983);</w:t>
      </w:r>
      <w:r>
        <w:rPr>
          <w:i/>
          <w:iCs/>
        </w:rPr>
        <w:t xml:space="preserve">Rosenberger v. Rector &amp; Visitors of the University of Virginia</w:t>
      </w:r>
      <w:r>
        <w:t xml:space="preserve">, 515 U.S. 819, 829 (1995). The Court has described social media as among "the most important places . . . for the exchange of views."</w:t>
      </w:r>
      <w:r>
        <w:rPr>
          <w:i/>
          <w:iCs/>
        </w:rPr>
        <w:t xml:space="preserve">Packingham v. North Carolina</w:t>
      </w:r>
      <w:r>
        <w:t xml:space="preserve">, 582 U.S. 98, 104 (2017). Arguments against treating a President's account as a public forum include that the platform is privately owned, that the President's own speech is government speech outside forum analysis (</w:t>
      </w:r>
      <w:r>
        <w:rPr>
          <w:i/>
          <w:iCs/>
        </w:rPr>
        <w:t xml:space="preserve">Pleasant Grove City v. Summum</w:t>
      </w:r>
      <w:r>
        <w:t xml:space="preserve">, 555 U.S. 460 (2009)), and that blocked users can still see the tweets and speak elsewhere.</w:t>
      </w:r>
    </w:p>
    <w:p>
      <w:pPr>
        <w:pStyle w:val="Heading2"/>
        <w:spacing w:after="120" w:before="240"/>
      </w:pPr>
      <w:r>
        <w:rPr>
          <w:b/>
          <w:bCs/>
        </w:rPr>
        <w:t xml:space="preserve">The Presidential Records Act</w:t>
      </w:r>
    </w:p>
    <w:p>
      <w:pPr>
        <w:spacing w:after="160"/>
      </w:pPr>
      <w:r>
        <w:t xml:space="preserve">The Presidential Records Act of 1978, 44 U.S.C. §§ 2201–2209, provides that the United States owns presidential records and that the President must take steps to ensure that activities, deliberations, decisions, and policies are adequately documented and preserved. 44 U.S.C. § 2203(a). Presidential records include documentary materials created or received by the President or staff in the course of conducting activities relating to the President's constitutional, statutory, or other official or ceremonial duties. § 2201(2). Purely personal records are excluded. § 2201(3). At the end of a term, records pass to the Archivist. The President may restrict access to certain categories for up to 12 years, after which records become available under FOIA subject to most of its exemptions. §§ 2203(g), 2204. The Presidential and Federal Records Act Amendments of 2014, Pub. L. No. 113-187, 128 Stat. 2003, bar the use of non-official electronic messaging accounts to create or send presidential records unless a copy is forwarded to an official account within 20 days. 44 U.S.C. § 2209. Tweets from both @POTUS and @realDonaldTrump, and arguably related records such as retweets and block lists, fall within the Act. Judicial review of compliance is limited. See</w:t>
      </w:r>
      <w:r>
        <w:rPr>
          <w:i/>
          <w:iCs/>
        </w:rPr>
        <w:t xml:space="preserve">Citizens for Responsibility &amp; Ethics in Washington v. Trump</w:t>
      </w:r>
      <w:r>
        <w:t xml:space="preserve">, 924 F.3d 602 (D.C. Cir. 2019).</w:t>
      </w:r>
    </w:p>
    <w:p>
      <w:pPr>
        <w:pStyle w:val="Heading2"/>
        <w:spacing w:after="120" w:before="240"/>
      </w:pPr>
      <w:r>
        <w:rPr>
          <w:b/>
          <w:bCs/>
        </w:rPr>
        <w:t xml:space="preserve">Developments to Know</w:t>
      </w:r>
    </w:p>
    <w:p>
      <w:pPr>
        <w:pStyle w:val="ListParagraph"/>
        <w:numPr>
          <w:ilvl w:val="0"/>
          <w:numId w:val="1"/>
        </w:numPr>
        <w:spacing w:after="80"/>
      </w:pPr>
      <w:r>
        <w:rPr>
          <w:b/>
          <w:bCs/>
        </w:rPr>
        <w:t xml:space="preserve">&lt;em&gt;Trump v. Hawaii&lt;/em&gt;, 585 U.S. 667 (2018).</w:t>
      </w:r>
      <w:r>
        <w:t xml:space="preserve">The Court upheld Presidential Proclamation 9645, the third version of the entry restrictions, 5–4. The Court considered the President's extrinsic statements, including tweets, but applied rational-basis review given the national security and immigration context, and held that the proclamation was plausibly related to legitimate government objectives. Justice Sotomayor's dissent argued that the statements showed anti-Muslim animus.</w:t>
      </w:r>
      <w:r>
        <w:rPr>
          <w:i/>
          <w:iCs/>
        </w:rPr>
        <w:t xml:space="preserve">Hawaii</w:t>
      </w:r>
      <w:r>
        <w:t xml:space="preserve">again governs the new entry restrictions the President proclaimed in June and December 2025, which covered 19 and then 39 countries. The majority also stated that</w:t>
      </w:r>
      <w:r>
        <w:rPr>
          <w:i/>
          <w:iCs/>
        </w:rPr>
        <w:t xml:space="preserve">Korematsu v. United States</w:t>
      </w:r>
      <w:r>
        <w:t xml:space="preserve">"was gravely wrong the day it was decided."</w:t>
      </w:r>
    </w:p>
    <w:p>
      <w:pPr>
        <w:pStyle w:val="ListParagraph"/>
        <w:numPr>
          <w:ilvl w:val="0"/>
          <w:numId w:val="1"/>
        </w:numPr>
        <w:spacing w:after="80"/>
      </w:pPr>
      <w:r>
        <w:rPr>
          <w:b/>
          <w:bCs/>
        </w:rPr>
        <w:t xml:space="preserve">&lt;em&gt;Knight First Amendment Institute v. Trump&lt;/em&gt;, 928 F.3d 226 (2d Cir. 2019).</w:t>
      </w:r>
      <w:r>
        <w:t xml:space="preserve">The court held that the interactive space of @realDonaldTrump was a designated public forum and that blocking users for their viewpoints violated the First Amendment. The judgment was vacated as moot in</w:t>
      </w:r>
      <w:r>
        <w:rPr>
          <w:i/>
          <w:iCs/>
        </w:rPr>
        <w:t xml:space="preserve">Biden v. Knight First Amendment Institute</w:t>
      </w:r>
      <w:r>
        <w:t xml:space="preserve">, 141 S. Ct. 1220 (2021), with a concurrence by Justice Thomas on platform power. Twitter permanently suspended the account on January 8, 2021, and it was reinstated in November 2022.</w:t>
      </w:r>
    </w:p>
    <w:p>
      <w:pPr>
        <w:pStyle w:val="ListParagraph"/>
        <w:numPr>
          <w:ilvl w:val="0"/>
          <w:numId w:val="1"/>
        </w:numPr>
        <w:spacing w:after="80"/>
      </w:pPr>
      <w:r>
        <w:rPr>
          <w:b/>
          <w:bCs/>
        </w:rPr>
        <w:t xml:space="preserve">&lt;em&gt;Lindke v. Freed&lt;/em&gt;, 601 U.S. 187 (2024), and &lt;em&gt;O'Connor-Ratcliff v. Garnier&lt;/em&gt;, 601 U.S. 205 (2024).</w:t>
      </w:r>
      <w:r>
        <w:t xml:space="preserve">A public official's social media activity is state action only if the official (1) possessed actual authority to speak on the state's behalf on the matter and (2) purported to exercise that authority in the relevant posts.</w:t>
      </w:r>
    </w:p>
    <w:p>
      <w:pPr>
        <w:pStyle w:val="ListParagraph"/>
        <w:numPr>
          <w:ilvl w:val="0"/>
          <w:numId w:val="1"/>
        </w:numPr>
        <w:spacing w:after="80"/>
      </w:pPr>
      <w:r>
        <w:rPr>
          <w:b/>
          <w:bCs/>
        </w:rPr>
        <w:t xml:space="preserve">Special Counsel's Report (2019).</w:t>
      </w:r>
      <w:r>
        <w:t xml:space="preserve">Volume II analyzed the President's public statements, including tweets, about Comey, the investigation, and witnesses. Consistent with the OLC opinion, it did not reach a traditional prosecutorial judgment.</w:t>
      </w:r>
    </w:p>
    <w:p>
      <w:pPr>
        <w:pStyle w:val="ListParagraph"/>
        <w:numPr>
          <w:ilvl w:val="0"/>
          <w:numId w:val="1"/>
        </w:numPr>
        <w:spacing w:after="80"/>
      </w:pPr>
      <w:r>
        <w:rPr>
          <w:b/>
          <w:bCs/>
        </w:rPr>
        <w:t xml:space="preserve">Impeachments.</w:t>
      </w:r>
      <w:r>
        <w:t xml:space="preserve">The House impeached President Trump in December 2019 (abuse of power; obstruction of Congress) and in January 2021 (incitement of insurrection), the second article relying substantially on his speech and posts. The Senate acquitted both times.</w:t>
      </w:r>
    </w:p>
    <w:p>
      <w:pPr>
        <w:pStyle w:val="ListParagraph"/>
        <w:numPr>
          <w:ilvl w:val="0"/>
          <w:numId w:val="1"/>
        </w:numPr>
        <w:spacing w:after="80"/>
      </w:pPr>
      <w:r>
        <w:rPr>
          <w:b/>
          <w:bCs/>
        </w:rPr>
        <w:t xml:space="preserve">&lt;em&gt;Trump v. United States&lt;/em&gt;, 603 U.S. 593 (2024).</w:t>
      </w:r>
      <w:r>
        <w:t xml:space="preserve">The Court held that a former President has absolute immunity for acts within his conclusive and preclusive constitutional authority, and at least presumptive immunity for other official acts. It noted that most public communications are likely within the outer perimeter of official responsibility, remanded for the lower courts to assess the January 6 tweets and speech, and barred using evidence of immune official conduct at trial. The case was dismissed in November 2024 after the election, so no court decided how immunity applies to those posts.</w:t>
      </w:r>
    </w:p>
    <w:p>
      <w:pPr>
        <w:pStyle w:val="ListParagraph"/>
        <w:numPr>
          <w:ilvl w:val="0"/>
          <w:numId w:val="1"/>
        </w:numPr>
        <w:spacing w:after="80"/>
      </w:pPr>
      <w:r>
        <w:rPr>
          <w:b/>
          <w:bCs/>
        </w:rPr>
        <w:t xml:space="preserve">Presidential records disputes.</w:t>
      </w:r>
      <w:r>
        <w:t xml:space="preserve">After the first term, the National Archives recovered records that had not been transferred at the end of the administration, which led to a criminal prosecution in the Southern District of Florida. That case was dismissed in July 2024 on Appointments Clause grounds, and the government later abandoned its appeal. The episode highlighted the Act's reliance on presidential compliance. In April 2026 the Office of Legal Counsel issued an opinion calling the Act unconstitutional, and White House guidance made record preservation voluntary. In May 2026 a federal district court ordered the Executive Office of the President to comply with the Act, and the government's appeal is pending in the D.C. Circuit.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2026-09-28T18:12:27.946Z</dcterms:created>
  <dcterms:modified xsi:type="dcterms:W3CDTF">2026-09-28T18:12:27.946Z</dcterms:modified>
</cp:coreProperties>
</file>

<file path=docProps/custom.xml><?xml version="1.0" encoding="utf-8"?>
<Properties xmlns="http://schemas.openxmlformats.org/officeDocument/2006/custom-properties" xmlns:vt="http://schemas.openxmlformats.org/officeDocument/2006/docPropsVTypes"/>
</file>