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60" w:lineRule="auto"/>
        <w:jc w:val="center"/>
        <w:rPr/>
      </w:pPr>
      <w:r w:rsidDel="00000000" w:rsidR="00000000" w:rsidRPr="00000000">
        <w:rPr>
          <w:b w:val="1"/>
          <w:bCs w:val="1"/>
          <w:sz w:val="24"/>
          <w:szCs w:val="24"/>
          <w:rtl w:val="0"/>
        </w:rPr>
        <w:t xml:space="preserve">Continuing Legal Education Written Materials</w:t>
      </w:r>
      <w:r w:rsidDel="00000000" w:rsidR="00000000" w:rsidRPr="00000000">
        <w:rPr>
          <w:rtl w:val="0"/>
        </w:rPr>
      </w:r>
    </w:p>
    <w:p w:rsidR="00000000" w:rsidDel="00000000" w:rsidP="00000000" w:rsidRDefault="00000000" w:rsidRPr="00000000" w14:paraId="00000002">
      <w:pPr>
        <w:spacing w:after="40" w:lineRule="auto"/>
        <w:jc w:val="center"/>
        <w:rPr/>
      </w:pPr>
      <w:r w:rsidDel="00000000" w:rsidR="00000000" w:rsidRPr="00000000">
        <w:rPr>
          <w:b w:val="1"/>
          <w:bCs w:val="1"/>
          <w:sz w:val="30"/>
          <w:szCs w:val="30"/>
          <w:rtl w:val="0"/>
        </w:rPr>
        <w:t xml:space="preserve">Food Labeling: What Are You Eating?</w:t>
      </w:r>
      <w:r w:rsidDel="00000000" w:rsidR="00000000" w:rsidRPr="00000000">
        <w:rPr>
          <w:rtl w:val="0"/>
        </w:rPr>
      </w:r>
    </w:p>
    <w:p w:rsidR="00000000" w:rsidDel="00000000" w:rsidP="00000000" w:rsidRDefault="00000000" w:rsidRPr="00000000" w14:paraId="00000003">
      <w:pPr>
        <w:spacing w:after="220" w:lineRule="auto"/>
        <w:jc w:val="center"/>
        <w:rPr/>
      </w:pPr>
      <w:r w:rsidDel="00000000" w:rsidR="00000000" w:rsidRPr="00000000">
        <w:rPr>
          <w:i w:val="1"/>
          <w:iCs w:val="1"/>
          <w:rtl w:val="0"/>
        </w:rPr>
        <w:t xml:space="preserve">Based on a TalksOnLaw interview with Lauren Handel (Principal Attorney, Handel Food Law)</w:t>
      </w:r>
      <w:r w:rsidDel="00000000" w:rsidR="00000000" w:rsidRPr="00000000">
        <w:rPr>
          <w:rtl w:val="0"/>
        </w:rPr>
      </w:r>
    </w:p>
    <w:p w:rsidR="00000000" w:rsidDel="00000000" w:rsidP="00000000" w:rsidRDefault="00000000" w:rsidRPr="00000000" w14:paraId="00000004">
      <w:pPr>
        <w:spacing w:after="200" w:lineRule="auto"/>
        <w:rPr/>
      </w:pPr>
      <w:r w:rsidDel="00000000" w:rsidR="00000000" w:rsidRPr="00000000">
        <w:rPr>
          <w:b w:val="1"/>
          <w:bCs w:val="1"/>
          <w:rtl w:val="0"/>
        </w:rPr>
        <w:t xml:space="preserve">How to Use These Materials. </w:t>
      </w:r>
      <w:r w:rsidDel="00000000" w:rsidR="00000000" w:rsidRPr="00000000">
        <w:rPr>
          <w:rtl w:val="0"/>
        </w:rPr>
        <w:t xml:space="preserve">These written materials are designed to stand alone as an instructional tool. They track and elaborate on the topics discussed in the interview with Lauren Handel, provide definitions, case summaries, and practical guidance, and include additional reference material attorneys can use after the course. They are not legal advice. Food-labeling law is shared among several agencies and is actively changing—including a 2024 update to the federal definition of “healthy”—so any application to a real matter should be undertaken with qualified counsel and current authority.</w:t>
      </w:r>
    </w:p>
    <w:p w:rsidR="00000000" w:rsidDel="00000000" w:rsidP="00000000" w:rsidRDefault="00000000" w:rsidRPr="00000000" w14:paraId="00000005">
      <w:pPr>
        <w:pStyle w:val="Heading1"/>
        <w:rPr/>
      </w:pPr>
      <w:r w:rsidDel="00000000" w:rsidR="00000000" w:rsidRPr="00000000">
        <w:rPr>
          <w:rtl w:val="0"/>
        </w:rPr>
        <w:t xml:space="preserve">1. Course Overview and Learning Objectives</w:t>
      </w:r>
    </w:p>
    <w:p w:rsidR="00000000" w:rsidDel="00000000" w:rsidP="00000000" w:rsidRDefault="00000000" w:rsidRPr="00000000" w14:paraId="00000006">
      <w:pPr>
        <w:spacing w:after="140" w:lineRule="auto"/>
        <w:rPr/>
      </w:pPr>
      <w:r w:rsidDel="00000000" w:rsidR="00000000" w:rsidRPr="00000000">
        <w:rPr>
          <w:rtl w:val="0"/>
        </w:rPr>
        <w:t xml:space="preserve">This program surveys the law that governs what food companies may say on their labels, and how those rules are enforced. Lauren Handel, a food-law practitioner, explains the regulatory architecture (FDA and USDA), the meaning of common label claims—organic, healthy, natural, free-range, grass-fed, and nutrient-content claims—and the wave of consumer class actions and competitor suits that turn on whether a label is false or misleading.</w:t>
      </w:r>
    </w:p>
    <w:p w:rsidR="00000000" w:rsidDel="00000000" w:rsidP="00000000" w:rsidRDefault="00000000" w:rsidRPr="00000000" w14:paraId="00000007">
      <w:pPr>
        <w:spacing w:after="140" w:lineRule="auto"/>
        <w:rPr/>
      </w:pPr>
      <w:r w:rsidDel="00000000" w:rsidR="00000000" w:rsidRPr="00000000">
        <w:rPr>
          <w:rtl w:val="0"/>
        </w:rPr>
        <w:t xml:space="preserve">After completing this program, participants should be able to:</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Identify which agencies regulate food labeling (FDA vs. USDA) and the core statutes—the Federal Food, Drug, and Cosmetic Act and the Fair Packaging and Labeling Act.</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Explain the “misbranding” standard (false or misleading in any particular) and the rules for nutrient-content and antioxidant claims.</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Describe the regulatory meaning of “organic,” “healthy,” “natural,” “free-range,” and “grass-fed,” and which of these are defined versus undefined.</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Analyze food-labeling class actions under the reasonable-consumer test and the role of California’s consumer-protection statutes.</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Distinguish consumer suits, competitor suits under the Lanham Act (POM Wonderful v. Coca-Cola), and FDA administrative enforcement.</w:t>
      </w:r>
    </w:p>
    <w:p w:rsidR="00000000" w:rsidDel="00000000" w:rsidP="00000000" w:rsidRDefault="00000000" w:rsidRPr="00000000" w14:paraId="0000000D">
      <w:pPr>
        <w:pStyle w:val="Heading1"/>
        <w:rPr/>
      </w:pPr>
      <w:r w:rsidDel="00000000" w:rsidR="00000000" w:rsidRPr="00000000">
        <w:rPr>
          <w:rtl w:val="0"/>
        </w:rPr>
        <w:t xml:space="preserve">2. The Regulatory Framework</w:t>
      </w:r>
    </w:p>
    <w:p w:rsidR="00000000" w:rsidDel="00000000" w:rsidP="00000000" w:rsidRDefault="00000000" w:rsidRPr="00000000" w14:paraId="0000000E">
      <w:pPr>
        <w:spacing w:after="140" w:lineRule="auto"/>
        <w:rPr/>
      </w:pPr>
      <w:r w:rsidDel="00000000" w:rsidR="00000000" w:rsidRPr="00000000">
        <w:rPr>
          <w:rtl w:val="0"/>
        </w:rPr>
        <w:t xml:space="preserve">Two agencies share primary responsibility. The Food and Drug Administration (FDA), acting under the Federal Food, Drug, and Cosmetic Act (FD&amp;C Act), regulates the safety and labeling of most foods (Chapter IV of the Act governs food). The U.S. Department of Agriculture (USDA) regulates meat, poultry, and egg products and, unlike FDA, actually pre-approves those labels. The Fair Packaging and Labeling Act (16 C.F.R. Parts 500–503) directs the FTC and FDA to ensure that package labels give consumers accurate information. Much labeling law has historical roots in preventing “economic adulteration”—watering down or substituting cheaper ingredients so the consumer does not get what they expect—addressed through “standards of identity” that define foods (such as orange juice) by regulation.</w:t>
      </w:r>
    </w:p>
    <w:p w:rsidR="00000000" w:rsidDel="00000000" w:rsidP="00000000" w:rsidRDefault="00000000" w:rsidRPr="00000000" w14:paraId="0000000F">
      <w:pPr>
        <w:spacing w:after="140" w:lineRule="auto"/>
        <w:rPr/>
      </w:pPr>
      <w:r w:rsidDel="00000000" w:rsidR="00000000" w:rsidRPr="00000000">
        <w:rPr>
          <w:rtl w:val="0"/>
        </w:rPr>
        <w:t xml:space="preserve">Basic packaging rules (21 C.F.R. § 101.3) require a statement of identity—the common or usual name of the food or an appropriately descriptive term—and a net-quantity statement, displayed on the principal display panel (PDP), the part of the package consumers are most likely to see. Today’s labeling disputes increasingly concern not just what is in the product but how it was made (organic, sustainable, animal-welfare practices), which the market signals through label claims.</w:t>
      </w:r>
    </w:p>
    <w:p w:rsidR="00000000" w:rsidDel="00000000" w:rsidP="00000000" w:rsidRDefault="00000000" w:rsidRPr="00000000" w14:paraId="00000010">
      <w:pPr>
        <w:pStyle w:val="Heading1"/>
        <w:rPr/>
      </w:pPr>
      <w:r w:rsidDel="00000000" w:rsidR="00000000" w:rsidRPr="00000000">
        <w:rPr>
          <w:rtl w:val="0"/>
        </w:rPr>
        <w:t xml:space="preserve">3. The “Organic” Label</w:t>
      </w:r>
    </w:p>
    <w:p w:rsidR="00000000" w:rsidDel="00000000" w:rsidP="00000000" w:rsidRDefault="00000000" w:rsidRPr="00000000" w14:paraId="00000011">
      <w:pPr>
        <w:spacing w:after="140" w:lineRule="auto"/>
        <w:rPr/>
      </w:pPr>
      <w:r w:rsidDel="00000000" w:rsidR="00000000" w:rsidRPr="00000000">
        <w:rPr>
          <w:rtl w:val="0"/>
        </w:rPr>
        <w:t xml:space="preserve">“Organic” is defined by law. The Organic Foods Production Act of 1990 (OFPA) established the USDA National Organic Program (NOP), which sets national standards for producing, handling, and processing organic products; accredits third-party certifiers; and investigates violations. The FDA does not regulate the “organic” claim—USDA does. Organic production is defined largely by excluded or prohibited practices: no synthetic chemicals, no genetically engineered (GMO) inputs, and land free of prohibited substances for the three years preceding harvest, all under an organic plan verified by an accredited certifier. Because GMOs are excluded, a USDA-certified organic food can generally be treated as non-GMO.</w:t>
      </w:r>
    </w:p>
    <w:p w:rsidR="00000000" w:rsidDel="00000000" w:rsidP="00000000" w:rsidRDefault="00000000" w:rsidRPr="00000000" w14:paraId="00000012">
      <w:pPr>
        <w:spacing w:after="140" w:lineRule="auto"/>
        <w:rPr/>
      </w:pPr>
      <w:r w:rsidDel="00000000" w:rsidR="00000000" w:rsidRPr="00000000">
        <w:rPr>
          <w:rtl w:val="0"/>
        </w:rPr>
        <w:t xml:space="preserve">The label tier signals how organic a product is. A raw commodity or a multi-ingredient product labeled simply “organic” must be at least 95% organic ingredients (the remaining 5% drawn from an approved national list of allowed non-organic substances, such as certain leavening or processing aids). “100% organic” means exactly that. “Made with organic [ingredient]” means at least 70% organic ingredients and permits naming up to a few specified organic ingredients. Certifier information typically appears on the back of the package.</w:t>
      </w:r>
    </w:p>
    <w:p w:rsidR="00000000" w:rsidDel="00000000" w:rsidP="00000000" w:rsidRDefault="00000000" w:rsidRPr="00000000" w14:paraId="00000013">
      <w:pPr>
        <w:pStyle w:val="Heading1"/>
        <w:rPr/>
      </w:pPr>
      <w:r w:rsidDel="00000000" w:rsidR="00000000" w:rsidRPr="00000000">
        <w:rPr>
          <w:rtl w:val="0"/>
        </w:rPr>
        <w:t xml:space="preserve">4. Misbranding and the False-or-Misleading Standard</w:t>
      </w:r>
    </w:p>
    <w:p w:rsidR="00000000" w:rsidDel="00000000" w:rsidP="00000000" w:rsidRDefault="00000000" w:rsidRPr="00000000" w14:paraId="00000014">
      <w:pPr>
        <w:spacing w:after="140" w:lineRule="auto"/>
        <w:rPr/>
      </w:pPr>
      <w:r w:rsidDel="00000000" w:rsidR="00000000" w:rsidRPr="00000000">
        <w:rPr>
          <w:rtl w:val="0"/>
        </w:rPr>
        <w:t xml:space="preserve">It is unlawful to sell “misbranded” food. Under 21 U.S.C. § 343, a food is misbranded if its labeling is false or misleading in any particular, if it is sold under the name of another food, or if it fails to disclose material facts. Critically, the test reaches not only false statements but misleading ones, and material omissions.</w:t>
      </w:r>
    </w:p>
    <w:p w:rsidR="00000000" w:rsidDel="00000000" w:rsidP="00000000" w:rsidRDefault="00000000" w:rsidRPr="00000000" w14:paraId="00000015">
      <w:pPr>
        <w:spacing w:after="140" w:lineRule="auto"/>
        <w:rPr/>
      </w:pPr>
      <w:r w:rsidDel="00000000" w:rsidR="00000000" w:rsidRPr="00000000">
        <w:rPr>
          <w:rtl w:val="0"/>
        </w:rPr>
        <w:t xml:space="preserve">Nutrient-content claims are tightly regulated (21 C.F.R. § 101.54). Only specified terms may be used, and only when the product meets the threshold: “high,” “rich in,” or “excellent source of” require at least 20% of the Daily Value (per reference amount); “good source,” “contains,” or “provides” require 10–19%; and “more,” “fortified,” “enriched,” “added,” “extra,” or “plus” require at least 10% more (limited to vitamins, minerals, protein, fiber, and potassium). Creative synonyms (“fabulous fiber”) are not allowed. Antioxidant claims are governed by § 101.54(g): a product may claim antioxidant content only for a nutrient with recognized antioxidant activity (e.g., vitamin C, beta-carotene), and the claim must name the nutrient—so claims for novel compounds whose science FDA has not recognized can be deemed misleading even if ultimately true.</w:t>
      </w:r>
    </w:p>
    <w:p w:rsidR="00000000" w:rsidDel="00000000" w:rsidP="00000000" w:rsidRDefault="00000000" w:rsidRPr="00000000" w14:paraId="00000016">
      <w:pPr>
        <w:spacing w:after="140" w:lineRule="auto"/>
        <w:rPr/>
      </w:pPr>
      <w:r w:rsidDel="00000000" w:rsidR="00000000" w:rsidRPr="00000000">
        <w:rPr>
          <w:rtl w:val="0"/>
        </w:rPr>
        <w:t xml:space="preserve">“Healthy” is a defined nutrient-content claim, historically requiring significant amounts of beneficial nutrients and limited amounts of nutrients to limit, such as saturated fat. The KIND bar matter illustrates the enforcement-to-litigation pipeline: FDA sent KIND a warning letter asserting that several nut-heavy bars were misbranded as “healthy” because their saturated-fat levels exceeded the limit; follow-on consumer class actions then alleged deception under state consumer-protection laws. Damages in such cases are notoriously hard to prove—typically the price premium attributable to the challenged claim (the difference between the product as represented and as sold). Note an important update: in December 2024 the FDA issued a final rule modernizing the definition of “healthy” (compliance date in 2025), shifting toward a food-group and limits-based approach for saturated fat, sodium, and added sugars; counsel should apply the current rule rather than the older criteria.</w:t>
      </w:r>
    </w:p>
    <w:p w:rsidR="00000000" w:rsidDel="00000000" w:rsidP="00000000" w:rsidRDefault="00000000" w:rsidRPr="00000000" w14:paraId="00000017">
      <w:pPr>
        <w:pStyle w:val="Heading1"/>
        <w:rPr/>
      </w:pPr>
      <w:r w:rsidDel="00000000" w:rsidR="00000000" w:rsidRPr="00000000">
        <w:rPr>
          <w:rtl w:val="0"/>
        </w:rPr>
        <w:t xml:space="preserve">5. “Natural,” Undefined Terms, and the Reasonable-Consumer Test</w:t>
      </w:r>
    </w:p>
    <w:p w:rsidR="00000000" w:rsidDel="00000000" w:rsidP="00000000" w:rsidRDefault="00000000" w:rsidRPr="00000000" w14:paraId="00000018">
      <w:pPr>
        <w:spacing w:after="140" w:lineRule="auto"/>
        <w:rPr/>
      </w:pPr>
      <w:r w:rsidDel="00000000" w:rsidR="00000000" w:rsidRPr="00000000">
        <w:rPr>
          <w:rtl w:val="0"/>
        </w:rPr>
        <w:t xml:space="preserve">Many evocative terms are not defined by regulation. “Nutritious,” “wholesome,” and “good for you” have no regulatory definition and are governed only by the general duty to be truthful and not misleading. “Natural” likewise has no formal FDA definition; under FDA’s informal policy, “natural” foods should contain nothing artificial or synthetic (including added color), but the policy does not address production methods such as pesticide use or GMO status. The absence of a definition has made “natural” a magnet for class actions. A recurring complication is that there is no private right of action to enforce the FD&amp;C Act directly—except that California permits consumers to enforce equivalent state requirements—so most suits proceed under state consumer-protection law and turn on the reasonable-consumer test: whether a significant portion of reasonable consumers would be deceived.</w:t>
      </w:r>
    </w:p>
    <w:p w:rsidR="00000000" w:rsidDel="00000000" w:rsidP="00000000" w:rsidRDefault="00000000" w:rsidRPr="00000000" w14:paraId="00000019">
      <w:pPr>
        <w:spacing w:after="140" w:lineRule="auto"/>
        <w:rPr/>
      </w:pPr>
      <w:r w:rsidDel="00000000" w:rsidR="00000000" w:rsidRPr="00000000">
        <w:rPr>
          <w:rtl w:val="0"/>
        </w:rPr>
        <w:t xml:space="preserve">Illustrative cases: In Astiana v. Ben &amp; Jerry’s Homemade, Inc. (N.D. Cal. 2014), plaintiffs alleged that ice cream labeled “all natural” was misleading because it contained synthetically alkalized cocoa; class certification was denied for failure to show an ascertainable class and damages method. In Pappas v. Naked Juice Co. of Glendora, Inc. (C.D. Cal. 2014), the company paid a roughly $9 million settlement over “all natural” and non-GMO claims on products said to contain synthetic and GMO ingredients, and agreed to a verification program. Many “natural” suits target products with corn or soy, which are overwhelmingly genetically engineered in the United States (over 90%). By contrast, Sugawara v. PepsiCo, Inc. (E.D. Cal. 2009)—the “Cap’n Crunch with Crunch Berries” case—was dismissed on the pleadings because no reasonable consumer would believe “crunchberries” are real fruit; and a soy-milk case was similarly dismissed because no reasonable consumer would think soy milk contains dairy. Most food-labeling suits, however, survive a motion to dismiss, because the reasonable-consumer question is usually fact-bound.</w:t>
      </w:r>
    </w:p>
    <w:p w:rsidR="00000000" w:rsidDel="00000000" w:rsidP="00000000" w:rsidRDefault="00000000" w:rsidRPr="00000000" w14:paraId="0000001A">
      <w:pPr>
        <w:pStyle w:val="Heading1"/>
        <w:rPr/>
      </w:pPr>
      <w:r w:rsidDel="00000000" w:rsidR="00000000" w:rsidRPr="00000000">
        <w:rPr>
          <w:rtl w:val="0"/>
        </w:rPr>
        <w:t xml:space="preserve">6. Meat and Poultry Labels: Free-Range, Grass-Fed, and Organic Livestock</w:t>
      </w:r>
    </w:p>
    <w:p w:rsidR="00000000" w:rsidDel="00000000" w:rsidP="00000000" w:rsidRDefault="00000000" w:rsidRPr="00000000" w14:paraId="0000001B">
      <w:pPr>
        <w:spacing w:after="140" w:lineRule="auto"/>
        <w:rPr/>
      </w:pPr>
      <w:r w:rsidDel="00000000" w:rsidR="00000000" w:rsidRPr="00000000">
        <w:rPr>
          <w:rtl w:val="0"/>
        </w:rPr>
        <w:t xml:space="preserve">USDA pre-approves meat and poultry labels and requires supporting documentation. Some animal-raising terms are defined: “free-range” (or “free-roaming”) requires that poultry have access to the outdoors; “natural” for meat means no artificial ingredient or added color and only minimal processing; and “no hormones” may be used for pork or poultry only with a statement that federal regulations prohibit hormone use (since hormones are not permitted in raising hogs or poultry). Many welfare terms are not defined, however, and USDA effectively takes the producer’s word, requiring documentation that the producer meets the standard it sets for itself.</w:t>
      </w:r>
    </w:p>
    <w:p w:rsidR="00000000" w:rsidDel="00000000" w:rsidP="00000000" w:rsidRDefault="00000000" w:rsidRPr="00000000" w14:paraId="0000001C">
      <w:pPr>
        <w:spacing w:after="140" w:lineRule="auto"/>
        <w:rPr/>
      </w:pPr>
      <w:r w:rsidDel="00000000" w:rsidR="00000000" w:rsidRPr="00000000">
        <w:rPr>
          <w:rtl w:val="0"/>
        </w:rPr>
        <w:t xml:space="preserve">“Grass-fed” is not currently a federally defined term: USDA’s Agricultural Marketing Service withdrew its Grass Fed Marketing Claim Standard (and the Naturally Raised standard) in 2016, concluding it lacked authority to define those labeling standards. A producer may now substantiate a “grass-fed” claim with documentation submitted to USDA’s Food Safety and Inspection Service, or rely on private certification. Voluntary third-party certifications—such as Animal Welfare Approved—impose rigorous, audited standards and lend credibility to welfare claims. For organic livestock and eggs, the organic standards apply, including that animals be fed only organic feed.</w:t>
      </w:r>
    </w:p>
    <w:p w:rsidR="00000000" w:rsidDel="00000000" w:rsidP="00000000" w:rsidRDefault="00000000" w:rsidRPr="00000000" w14:paraId="0000001D">
      <w:pPr>
        <w:pStyle w:val="Heading1"/>
        <w:rPr/>
      </w:pPr>
      <w:r w:rsidDel="00000000" w:rsidR="00000000" w:rsidRPr="00000000">
        <w:rPr>
          <w:rtl w:val="0"/>
        </w:rPr>
        <w:t xml:space="preserve">7. Who Enforces: FDA, State Consumer Laws, and Competitor Suits</w:t>
      </w:r>
    </w:p>
    <w:p w:rsidR="00000000" w:rsidDel="00000000" w:rsidP="00000000" w:rsidRDefault="00000000" w:rsidRPr="00000000" w14:paraId="0000001E">
      <w:pPr>
        <w:spacing w:after="140" w:lineRule="auto"/>
        <w:rPr/>
      </w:pPr>
      <w:r w:rsidDel="00000000" w:rsidR="00000000" w:rsidRPr="00000000">
        <w:rPr>
          <w:rtl w:val="0"/>
        </w:rPr>
        <w:t xml:space="preserve">FDA enforcement is largely informal: FDA does not impose fines, and its most common action is a warning letter identifying violations and demanding correction, with the threat of formal action. State consumer-protection law does much of the heavy lifting in litigation—California is a frequent forum because its Unfair Competition Law, False Advertising Law, and Consumer Legal Remedies Act are plaintiff-friendly and apply the reasonable-consumer test. Competitors also police labels: under the Lanham Act, a business may sue a rival for false or misleading advertising. In POM Wonderful LLC v. Coca-Cola Co., 573 U.S. 102 (2014), the Supreme Court held that compliance with FDA labeling rules does not preclude a competitor’s Lanham Act claim—there, POM’s challenge to a Coca-Cola “pomegranate blueberry” juice that was mostly apple and grape juice—so the two regimes operate in parallel and can reinforce each other, paving the way for more competitor suits.</w:t>
      </w:r>
    </w:p>
    <w:p w:rsidR="00000000" w:rsidDel="00000000" w:rsidP="00000000" w:rsidRDefault="00000000" w:rsidRPr="00000000" w14:paraId="0000001F">
      <w:pPr>
        <w:pStyle w:val="Heading1"/>
        <w:rPr/>
      </w:pPr>
      <w:r w:rsidDel="00000000" w:rsidR="00000000" w:rsidRPr="00000000">
        <w:rPr>
          <w:rtl w:val="0"/>
        </w:rPr>
        <w:t xml:space="preserve">8. Practical Checklist for Counsel</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Identify the governing agency: FDA for most foods (no pre-approval) versus USDA for meat, poultry, and eggs (label pre-approval and documentation).</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For any claim, separate defined terms (organic, healthy, free-range, grass-fed, nutrient-content claims) from undefined terms (natural, wholesome, nutritious) governed only by the truthful-and-not-misleading standard.</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Apply the current “healthy” rule (FDA’s 2024 final rule) and confirm nutrient-content thresholds (20% / 10–19% / 10%) before using a claim.</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For “natural” and similar claims, assess exposure under the reasonable-consumer test and California’s UCL/FAL/CLRA; remember there is no private FD&amp;C action outside California.</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For substantiation, retain documentation (certifications, audits, supplier specs) sufficient to support each claim; for USDA products, prepare the label-approval submission.</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Screen competitor advertising for Lanham Act exposure (POM Wonderful), recognizing that FDA compliance is not a complete defense.</w:t>
      </w:r>
    </w:p>
    <w:p w:rsidR="00000000" w:rsidDel="00000000" w:rsidP="00000000" w:rsidRDefault="00000000" w:rsidRPr="00000000" w14:paraId="00000026">
      <w:pPr>
        <w:pStyle w:val="Heading1"/>
        <w:rPr/>
      </w:pPr>
      <w:r w:rsidDel="00000000" w:rsidR="00000000" w:rsidRPr="00000000">
        <w:rPr>
          <w:rtl w:val="0"/>
        </w:rPr>
        <w:t xml:space="preserve">9. Table of Authorities and Additional Resources</w:t>
      </w:r>
    </w:p>
    <w:p w:rsidR="00000000" w:rsidDel="00000000" w:rsidP="00000000" w:rsidRDefault="00000000" w:rsidRPr="00000000" w14:paraId="00000027">
      <w:pPr>
        <w:pStyle w:val="Heading2"/>
        <w:rPr/>
      </w:pPr>
      <w:r w:rsidDel="00000000" w:rsidR="00000000" w:rsidRPr="00000000">
        <w:rPr>
          <w:rtl w:val="0"/>
        </w:rPr>
        <w:t xml:space="preserve">Cases</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POM Wonderful LLC v. Coca-Cola Co., 573 U.S. 102 (2014)</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Astiana v. Ben &amp; Jerry’s Homemade, Inc., No. C 10-4387 PJH (N.D. Cal. 2014)</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Pappas v. Naked Juice Co. of Glendora, Inc., No. LA CV11-08276-JAK (PLAx) (C.D. Cal. 2014)</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Sugawara v. PepsiCo, Inc., No. 2:08-cv-01335-MCE-DAD (E.D. Cal. 2009)</w:t>
      </w:r>
    </w:p>
    <w:p w:rsidR="00000000" w:rsidDel="00000000" w:rsidP="00000000" w:rsidRDefault="00000000" w:rsidRPr="00000000" w14:paraId="0000002C">
      <w:pPr>
        <w:pStyle w:val="Heading2"/>
        <w:rPr/>
      </w:pPr>
      <w:r w:rsidDel="00000000" w:rsidR="00000000" w:rsidRPr="00000000">
        <w:rPr>
          <w:rtl w:val="0"/>
        </w:rPr>
        <w:t xml:space="preserve">Statutes and regulations</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Federal Food, Drug, and Cosmetic Act, Chapter IV (food); 21 U.S.C. § 343 (misbranded food).</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Fair Packaging and Labeling Act, 16 C.F.R. Parts 500, 501, 502, 503.</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Organic Foods Production Act of 1990; 7 U.S.C. §§ 6504, 6524 (national organic standards; GMO).</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21 C.F.R. § 101.3 (identity labeling / principal display panel); § 101.54 (nutrient-content and antioxidant claims).</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FDA final rule, “Use of the Term ‘Healthy’ on Food Labeling” (Dec. 2024; compliance 2025).</w:t>
      </w:r>
    </w:p>
    <w:p w:rsidR="00000000" w:rsidDel="00000000" w:rsidP="00000000" w:rsidRDefault="00000000" w:rsidRPr="00000000" w14:paraId="00000032">
      <w:pPr>
        <w:pStyle w:val="Heading2"/>
        <w:rPr/>
      </w:pPr>
      <w:r w:rsidDel="00000000" w:rsidR="00000000" w:rsidRPr="00000000">
        <w:rPr>
          <w:rtl w:val="0"/>
        </w:rPr>
        <w:t xml:space="preserve">Source materials and further reading</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FDA, Guidance for Industry: A Food Labeling Guide (Jan. 2013).</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USDA National Organic Program (NOP) standards and the National Organic Standards Board.</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USDA Food Safety and Inspection Service (FSIS), labeling policy and animal-raising claims.</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Lauren Handel, A Practitioner’s Guide to Defending “Natural” Food Labeling Litigation, Ky. J. Equine, Agric. &amp; Nat. Resources L.</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Cornell Legal Information Institute, 7 U.S.C. §§ 6504 &amp; 6524; 21 U.S.C. § 343 (full text).</w:t>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280" w:line="240" w:lineRule="auto"/>
      <w:ind w:left="0" w:right="0" w:firstLine="0"/>
      <w:jc w:val="left"/>
    </w:pPr>
    <w:rPr>
      <w:rFonts w:ascii="Arial" w:cs="Arial" w:eastAsia="Arial" w:hAnsi="Arial"/>
      <w:b w:val="1"/>
      <w:bCs w:val="1"/>
      <w:i w:val="0"/>
      <w:iCs w:val="0"/>
      <w:smallCaps w:val="0"/>
      <w:strike w:val="0"/>
      <w:color w:val="000000"/>
      <w:sz w:val="26"/>
      <w:szCs w:val="26"/>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200" w:line="240" w:lineRule="auto"/>
      <w:ind w:left="0" w:right="0" w:firstLine="0"/>
      <w:jc w:val="left"/>
    </w:pPr>
    <w:rPr>
      <w:rFonts w:ascii="Arial" w:cs="Arial" w:eastAsia="Arial" w:hAnsi="Arial"/>
      <w:b w:val="1"/>
      <w:bCs w:val="1"/>
      <w:i w:val="0"/>
      <w:iCs w:val="0"/>
      <w:smallCaps w:val="0"/>
      <w:strike w:val="0"/>
      <w:color w:val="000000"/>
      <w:sz w:val="23"/>
      <w:szCs w:val="23"/>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