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Cruelty on the Farm - Food Safety and Animal Welfare</w:t>
      </w:r>
    </w:p>
    <w:p>
      <w:pPr>
        <w:spacing w:after="200"/>
      </w:pPr>
      <w:r>
        <w:rPr>
          <w:rFonts w:ascii="Montserrat" w:cs="Montserrat" w:eastAsia="Montserrat" w:hAnsi="Montserrat"/>
          <w:b/>
          <w:bCs/>
          <w:color w:val="E87722"/>
          <w:sz w:val="24"/>
          <w:szCs w:val="24"/>
        </w:rPr>
        <w:t xml:space="preserve">Christine Mott</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law governing the welfare of farmed animals and the safety of meat in the United States. It addresses the Federal Meat Inspection Act and Humane Methods of Slaughter Act, USDA inspection and enforcement, the exclusion of poultry, the absence of federal regulation of on-farm husbandry, state cruelty laws and their agricultural exemptions, federal preemption of state slaughter regulation under National Meat Association v. Harris, state confinement laws, "ag-gag" statutes and the First Amendment, and structural criticisms of USDA enforcement.</w:t>
      </w:r>
    </w:p>
    <w:p>
      <w:pPr>
        <w:pStyle w:val="Heading2"/>
        <w:spacing w:after="120" w:before="240"/>
      </w:pPr>
      <w:r>
        <w:rPr>
          <w:b/>
          <w:bCs/>
        </w:rPr>
        <w:t xml:space="preserve">The Federal Meat Inspection Act and Humane Methods of Slaughter Act</w:t>
      </w:r>
    </w:p>
    <w:p>
      <w:pPr>
        <w:spacing w:after="160"/>
      </w:pPr>
      <w:r>
        <w:t xml:space="preserve">The Federal Meat Inspection Act of 1906 (FMIA), 21 U.S.C. § 601 et seq., enacted following publication of Upton Sinclair's The Jungle, requires ante-mortem and post-mortem inspection of livestock slaughtered for human consumption and prohibits the sale of adulterated or misbranded meat. The Humane Methods of Slaughter Act of 1958 (HMSA), 7 U.S.C. § 1901 et seq., requires that livestock be rendered insensible to pain by a single blow, gunshot, electrical, chemical, or other rapid and effective means before being shackled, hoisted, or cut, with an exemption for ritual slaughter; the 1978 amendments incorporated HMSA compliance into FMIA inspection. USDA regulations at 9 C.F.R. Part 313 prescribe humane handling standards, including limits on use of electric prods and requirements for handling non-ambulatory animals. "Livestock" under the FMIA means cattle, sheep, swine, goats, horses, mules, and other equines; poultry is inspected under the Poultry Products Inspection Act, which contains no humane slaughter requirement, and USDA has declined to designate poultry as livestock for HMSA purposes (Levine v. Conner, N.D. Cal. 2008).</w:t>
      </w:r>
    </w:p>
    <w:p>
      <w:pPr>
        <w:pStyle w:val="Heading2"/>
        <w:spacing w:after="120" w:before="240"/>
      </w:pPr>
      <w:r>
        <w:rPr>
          <w:b/>
          <w:bCs/>
        </w:rPr>
        <w:t xml:space="preserve">Inspection, Non-Ambulatory Animals, and Enforcement</w:t>
      </w:r>
    </w:p>
    <w:p>
      <w:pPr>
        <w:spacing w:after="160"/>
      </w:pPr>
      <w:r>
        <w:t xml:space="preserve">The Food Safety and Inspection Service (FSIS) must have inspectors present for a slaughter establishment to operate. Animals are passed, designated "U.S. Suspect" for veterinary examination, or "U.S. Condemned." Following the 2008 Hallmark/Westland investigation in Chino, California, which produced the largest beef recall in United States history, USDA in 2009 adopted 9 C.F.R. § 309.3(e) requiring that all non-ambulatory disabled cattle be condemned. FSIS's principal enforcement tools are notices of intended enforcement and suspension of inspection; civil penalties are unavailable except in limited circumstances. The guest reports that FSIS employed approximately 158 personnel dedicated to humane handling for more than 6,000 establishments, and cites congressional testimony by former inspector Dean Wyatt regarding inspector reluctance to enforce.</w:t>
      </w:r>
    </w:p>
    <w:p>
      <w:pPr>
        <w:pStyle w:val="Heading2"/>
        <w:spacing w:after="120" w:before="240"/>
      </w:pPr>
      <w:r>
        <w:rPr>
          <w:b/>
          <w:bCs/>
        </w:rPr>
        <w:t xml:space="preserve">On-Farm Husbandry and State Cruelty Laws</w:t>
      </w:r>
    </w:p>
    <w:p>
      <w:pPr>
        <w:spacing w:after="160"/>
      </w:pPr>
      <w:r>
        <w:t xml:space="preserve">No federal statute regulates the treatment of animals on farms; the Animal Welfare Act excludes farm animals used for food and fiber, and the Twenty-Eight Hour Law governs only transport. State anti-cruelty statutes apply in principle but commonly exempt "customary" or "accepted" agricultural practices or, as in New York Agriculture and Markets Law § 353, reach only "unjustifiable" harm, which courts and prosecutors have construed to exclude standard husbandry including gestation crates, battery cages, beak trimming, and castration without anesthesia. Prosecutions are generally limited to gratuitous abuse by workers documented by undercover investigations.</w:t>
      </w:r>
    </w:p>
    <w:p>
      <w:pPr>
        <w:pStyle w:val="Heading2"/>
        <w:spacing w:after="120" w:before="240"/>
      </w:pPr>
      <w:r>
        <w:rPr>
          <w:b/>
          <w:bCs/>
        </w:rPr>
        <w:t xml:space="preserve">Preemption: National Meat Association v. Harris</w:t>
      </w:r>
    </w:p>
    <w:p>
      <w:pPr>
        <w:spacing w:after="160"/>
      </w:pPr>
      <w:r>
        <w:t xml:space="preserve">In response to Chino, California enacted Penal Code § 599f, requiring slaughterhouses to immediately euthanize non-ambulatory animals and prohibiting their purchase, sale, or slaughter for human consumption. In National Meat Association v. Harris, 565 U.S. 452 (2012), the Supreme Court unanimously held the statute preempted by the FMIA's express preemption clause, 21 U.S.C. § 678, which bars state requirements "in addition to, or different than" federal requirements with respect to the premises, facilities, and operations of federally inspected establishments, reasoning that the FMIA regulates the handling of animals from the moment of delivery to a slaughterhouse. The guest advocates amending § 678 to permit consistent state regulation.</w:t>
      </w:r>
    </w:p>
    <w:p>
      <w:pPr>
        <w:pStyle w:val="Heading2"/>
        <w:spacing w:after="120" w:before="240"/>
      </w:pPr>
      <w:r>
        <w:rPr>
          <w:b/>
          <w:bCs/>
        </w:rPr>
        <w:t xml:space="preserve">State Confinement Laws</w:t>
      </w:r>
    </w:p>
    <w:p>
      <w:pPr>
        <w:spacing w:after="160"/>
      </w:pPr>
      <w:r>
        <w:t xml:space="preserve">California's Proposition 2 (2008) prohibited confinement of egg-laying hens, breeding sows, and veal calves in a manner preventing them from lying down, standing up, extending their limbs, or turning around, effective 2015; AB 1437 extended the standard to eggs sold in California. Comparable measures were enacted in Florida, Arizona, Oregon, Colorado, Michigan, Ohio, Maine, Rhode Island, and Washington, generally applying to production within the state and therefore outside the FMIA's preemptive scope.</w:t>
      </w:r>
    </w:p>
    <w:p>
      <w:pPr>
        <w:pStyle w:val="Heading2"/>
        <w:spacing w:after="120" w:before="240"/>
      </w:pPr>
      <w:r>
        <w:rPr>
          <w:b/>
          <w:bCs/>
        </w:rPr>
        <w:t xml:space="preserve">Ag-Gag Statutes and the First Amendment</w:t>
      </w:r>
    </w:p>
    <w:p>
      <w:pPr>
        <w:spacing w:after="160"/>
      </w:pPr>
      <w:r>
        <w:t xml:space="preserve">Beginning in 2011, states including Iowa, Utah, Idaho, Missouri, North Carolina, Kansas, and others enacted laws criminalizing or creating civil liability for unauthorized recording at agricultural facilities or obtaining employment there under false pretenses. At the time of the program, a challenge to North Carolina's Property Protection Act was pending and Idaho's law had been enjoined by a district court. The guest identifies these laws as responses to undercover investigations that have been the principal source of documented violations, and notes the USDA's dual mandate to promote and regulate agriculture as a structural conflict.</w:t>
      </w:r>
    </w:p>
    <w:p>
      <w:pPr>
        <w:pStyle w:val="Heading2"/>
        <w:spacing w:after="120" w:before="240"/>
      </w:pPr>
      <w:r>
        <w:rPr>
          <w:b/>
          <w:bCs/>
        </w:rPr>
        <w:t xml:space="preserve">Developments to Know</w:t>
      </w:r>
    </w:p>
    <w:p>
      <w:pPr>
        <w:spacing w:after="160"/>
      </w:pPr>
      <w:r>
        <w:t xml:space="preserve">California's Proposition 12 (2018) established minimum space requirements for breeding pigs, egg-laying hens, and veal calves and prohibited the in-state sale of pork, eggs, and veal from animals confined in violation of those standards wherever produced. In National Pork Producers Council v. Ross, 598 U.S. 356 (2023), the Supreme Court rejected a dormant Commerce Clause challenge, holding that the law does not discriminate against out-of-state producers and declining to invalidate it on the basis of extraterritorial economic effects; Massachusetts's Question 3 (2016) imposes similar sales restrictions. Federal legislation to preempt such laws, including the Ending Agricultural Trade Suppression (EATS) Act, has been introduced without enactment. Ag-gag statutes have been held unconstitutional in whole or in part in Animal Legal Defense Fund v. Wasden, 878 F.3d 1184 (9th Cir. 2018) (Idaho); Animal Legal Defense Fund v. Herbert (D. Utah 2017); Animal Legal Defense Fund v. Kelly, 9 F.4th 1219 (10th Cir. 2021) (Kansas); People for the Ethical Treatment of Animals v. North Carolina Farm Bureau Federation, 60 F.4th 815 (4th Cir. 2023) (holding North Carolina's Property Protection Act unconstitutional as applied to undercover newsgathering); and, with mixed results across successive statutes, Animal Legal Defense Fund v. Reynolds (8th Cir. 2021, 2024) (Iowa). Under FDA Guidance for Industry #213, fully implemented January 1, 2017, medically important antibiotics may no longer be used in food animals for growth promotion and require veterinary oversight. In 2023, the FDA completed pre-market consultations and USDA-FSIS granted grants of inspection for cultivated chicken produced by Upside Foods and GOOD Meat, permitting sale in the United States; Florida (SB 1084) and Alabama (SB 23) prohibited the manufacture and sale of cultivated meat in 2024, and litigation challenging Florida's ban is pending. The FMIA's preemption clause and the poultry exemption from the HMSA remain unchanged.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2026-09-25T19:25:47.349Z</dcterms:created>
  <dcterms:modified xsi:type="dcterms:W3CDTF">2026-09-25T19:25:47.349Z</dcterms:modified>
</cp:coreProperties>
</file>

<file path=docProps/custom.xml><?xml version="1.0" encoding="utf-8"?>
<Properties xmlns="http://schemas.openxmlformats.org/officeDocument/2006/custom-properties" xmlns:vt="http://schemas.openxmlformats.org/officeDocument/2006/docPropsVTypes"/>
</file>