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Lawyering Beyond State Lines</w:t>
      </w:r>
    </w:p>
    <w:p>
      <w:pPr>
        <w:spacing w:after="200"/>
      </w:pPr>
      <w:r>
        <w:rPr>
          <w:rFonts w:ascii="Montserrat" w:cs="Montserrat" w:eastAsia="Montserrat" w:hAnsi="Montserrat"/>
          <w:b/>
          <w:bCs/>
          <w:color w:val="E87722"/>
          <w:sz w:val="24"/>
          <w:szCs w:val="24"/>
        </w:rPr>
        <w:t xml:space="preserve">Sarah McShea</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rules governing the practice of law across jurisdictional lines. It addresses the definition of the practice of law and the unauthorized practice of law, the territorial scope of a state law license, pro hac vice admission, temporary practice by lawyers admitted in other jurisdictions, the federal-law exception, foreign legal consultants, practice pending admission, in-house counsel registration, and the effect of unauthorized practice on fees and privilege.</w:t>
      </w:r>
    </w:p>
    <w:p>
      <w:pPr>
        <w:pStyle w:val="Heading2"/>
        <w:spacing w:after="120" w:before="240"/>
      </w:pPr>
      <w:r>
        <w:rPr>
          <w:b/>
          <w:bCs/>
        </w:rPr>
        <w:t xml:space="preserve">The Practice of Law and Unauthorized Practice</w:t>
      </w:r>
    </w:p>
    <w:p>
      <w:pPr>
        <w:spacing w:after="160"/>
      </w:pPr>
      <w:r>
        <w:t xml:space="preserve">No comprehensive statutory definition of the practice of law exists; courts identify it by reference to the giving of legal advice, the preparation of legal instruments, and representation before tribunals, with the same activity potentially constituting the practice of law when performed by a lawyer and not when performed by a member of another profession. In New York, Judiciary Law § 478 prohibits practicing or appearing as an attorney without admission, § 484 prohibits receiving compensation for legal services by unadmitted persons, and § 485 makes violations a misdemeanor (§ 485-a provides a felony for certain repeat or fraudulent conduct); § 486 prohibits practice by disbarred or suspended attorneys. Rule 5.5 of the New York Rules of Professional Conduct prohibits a lawyer from practicing in a jurisdiction in violation of its regulation of the profession and from assisting a non-lawyer in unauthorized practice.</w:t>
      </w:r>
    </w:p>
    <w:p>
      <w:pPr>
        <w:pStyle w:val="Heading2"/>
        <w:spacing w:after="120" w:before="240"/>
      </w:pPr>
      <w:r>
        <w:rPr>
          <w:b/>
          <w:bCs/>
        </w:rPr>
        <w:t xml:space="preserve">Birbrower and the Origins of Multijurisdictional Practice Reform</w:t>
      </w:r>
    </w:p>
    <w:p>
      <w:pPr>
        <w:spacing w:after="160"/>
      </w:pPr>
      <w:r>
        <w:t xml:space="preserve">In Birbrower, Montalbano, Condon &amp; Frank v. Superior Court, 17 Cal. 4th 119 (1998), the California Supreme Court held that New York lawyers who performed services in California in connection with an arbitration engaged in the unauthorized practice of law and could not recover fees for services rendered in California. The decision prompted California to adopt pro hac vice procedures for arbitrations and led the American Bar Association's Commission on Multijurisdictional Practice to recommend the 2002 amendments to Model Rule 5.5, creating safe harbors for temporary practice by lawyers admitted in another United States jurisdiction.</w:t>
      </w:r>
    </w:p>
    <w:p>
      <w:pPr>
        <w:pStyle w:val="Heading2"/>
        <w:spacing w:after="120" w:before="240"/>
      </w:pPr>
      <w:r>
        <w:rPr>
          <w:b/>
          <w:bCs/>
        </w:rPr>
        <w:t xml:space="preserve">Pro Hac Vice Admission</w:t>
      </w:r>
    </w:p>
    <w:p>
      <w:pPr>
        <w:spacing w:after="160"/>
      </w:pPr>
      <w:r>
        <w:t xml:space="preserve">Lawyers admitted in another jurisdiction may seek admission for a particular matter before a court under rules such as 22 NYCRR § 520.11 in New York, typically requiring good standing in the home jurisdiction, association of local counsel, consent to the forum's disciplinary jurisdiction, and a fee. Pre-litigation activity in a jurisdiction before any tribunal exists, including investigation and witness interviews, falls under temporary-practice rules rather than pro hac vice admission.</w:t>
      </w:r>
    </w:p>
    <w:p>
      <w:pPr>
        <w:pStyle w:val="Heading2"/>
        <w:spacing w:after="120" w:before="240"/>
      </w:pPr>
      <w:r>
        <w:rPr>
          <w:b/>
          <w:bCs/>
        </w:rPr>
        <w:t xml:space="preserve">Temporary Practice</w:t>
      </w:r>
    </w:p>
    <w:p>
      <w:pPr>
        <w:spacing w:after="160"/>
      </w:pPr>
      <w:r>
        <w:t xml:space="preserve">Model Rule 5.5(c) permits a lawyer admitted in another United States jurisdiction, and not disbarred or suspended, to provide legal services on a temporary basis in a jurisdiction where the lawyer is not admitted if the services are undertaken in association with local counsel who actively participates, are reasonably related to a pending or potential proceeding in which the lawyer is or expects to be authorized to appear, are reasonably related to an arbitration or mediation arising out of the lawyer's home-jurisdiction practice, or otherwise arise out of or are reasonably related to the lawyer's home-jurisdiction practice. Rule 5.5(b) prohibits establishing an office or other systematic and continuous presence, or holding oneself out as admitted, in a jurisdiction where the lawyer is not licensed. New York adopted a temporary-practice rule, 22 NYCRR Part 523, effective December 30, 2015, subjecting lawyers practicing under it to New York's disciplinary authority.</w:t>
      </w:r>
    </w:p>
    <w:p>
      <w:pPr>
        <w:pStyle w:val="Heading2"/>
        <w:spacing w:after="120" w:before="240"/>
      </w:pPr>
      <w:r>
        <w:rPr>
          <w:b/>
          <w:bCs/>
        </w:rPr>
        <w:t xml:space="preserve">Federal Practice and Foreign Legal Consultants</w:t>
      </w:r>
    </w:p>
    <w:p>
      <w:pPr>
        <w:spacing w:after="160"/>
      </w:pPr>
      <w:r>
        <w:t xml:space="preserve">In Sperry v. Florida ex rel. Florida Bar (1963), the Supreme Court held that a state may not prohibit a non-lawyer registered to practice before the U.S. Patent Office from performing patent-related services, establishing that federal authorization to practice before a federal agency preempts state unauthorized-practice restrictions within that scope. Under 22 NYCRR Part 521, a lawyer admitted in a foreign country may be licensed in New York as a foreign legal consultant, permitted to advise on the law of the home jurisdiction and international law but not to appear in New York courts or advise on New York law, and subject to New York discipline.</w:t>
      </w:r>
    </w:p>
    <w:p>
      <w:pPr>
        <w:pStyle w:val="Heading2"/>
        <w:spacing w:after="120" w:before="240"/>
      </w:pPr>
      <w:r>
        <w:rPr>
          <w:b/>
          <w:bCs/>
        </w:rPr>
        <w:t xml:space="preserve">Practice Pending Admission, Holding Out, and In-House Counsel</w:t>
      </w:r>
    </w:p>
    <w:p>
      <w:pPr>
        <w:spacing w:after="160"/>
      </w:pPr>
      <w:r>
        <w:t xml:space="preserve">Some jurisdictions, including the District of Columbia under Rule 49(c)(8), permit lawyers admitted elsewhere to practice for a limited period while an application for admission is pending; New York has no equivalent rule, and a lawyer relocating to New York before admission must avoid holding out as a New York lawyer, must disclose limitations on admission in firm communications under Rules 7.1 and 7.5, may not appear in New York courts absent pro hac vice admission, and should practice under the supervision of New York-admitted lawyers. Under 22 NYCRR Part 522, in-house counsel admitted in another jurisdiction who relocate to New York must register within ninety days and may practice only for their employer. Lawyers who practice without local admission for extended periods may be unable to satisfy admission-on-motion requirements and face character and fitness inquiries.</w:t>
      </w:r>
    </w:p>
    <w:p>
      <w:pPr>
        <w:pStyle w:val="Heading2"/>
        <w:spacing w:after="120" w:before="240"/>
      </w:pPr>
      <w:r>
        <w:rPr>
          <w:b/>
          <w:bCs/>
        </w:rPr>
        <w:t xml:space="preserve">Consequences: Fees and Privilege</w:t>
      </w:r>
    </w:p>
    <w:p>
      <w:pPr>
        <w:spacing w:after="160"/>
      </w:pPr>
      <w:r>
        <w:t xml:space="preserve">Unauthorized practice may result in forfeiture of fees, as in Birbrower, and in disciplinary exposure in both the home and host jurisdictions; criminal prosecution of lawyers admitted elsewhere is rare. In Gucci America, Inc. v. Guess?, Inc., 271 F.R.D. 58 (S.D.N.Y. 2010), on reconsideration, the court held that communications with an in-house lawyer whose bar membership had lapsed to inactive status remained privileged where the client reasonably believed the lawyer was authorized to practice.</w:t>
      </w:r>
    </w:p>
    <w:p>
      <w:pPr>
        <w:pStyle w:val="Heading2"/>
        <w:spacing w:after="120" w:before="240"/>
      </w:pPr>
      <w:r>
        <w:rPr>
          <w:b/>
          <w:bCs/>
        </w:rPr>
        <w:t xml:space="preserve">Developments to Know</w:t>
      </w:r>
    </w:p>
    <w:p>
      <w:pPr>
        <w:spacing w:after="160"/>
      </w:pPr>
      <w:r>
        <w:t xml:space="preserve">ABA Formal Opinion 495 (December 2020) concluded that a lawyer may practice the law of the jurisdiction in which the lawyer is licensed while physically located in a jurisdiction in which the lawyer is not licensed, provided the lawyer does not hold out as admitted there, advertise or maintain a local office, or practice the host jurisdiction's law, and the host jurisdiction has not determined such conduct to be unauthorized practice; state ethics opinions in Florida (Op. 21-1), Arizona, Pennsylvania, and elsewhere reached similar conclusions. New York amended Part 523 in 2022 to add § 523.5, providing that a lawyer admitted in another jurisdiction who practices the law of that jurisdiction remotely from a location in New York does not thereby engage in the practice of law in New York, subject to the prohibitions on holding out and on practicing New York law. In 2023 the ABA Center for Innovation circulated a proposed revision of Model Rule 5.5 that would permit a lawyer admitted in any United States jurisdiction to practice in any other with disclosure; the proposal did not proceed to the House of Delegates. ABA Formal Opinion 504 (March 2023) addressed choice of law under Model Rule 8.5, applying the rules of the tribunal to conduct connected with a pending matter and otherwise the rules of the jurisdiction where the conduct occurred or had its predominant effect. New York's Court of Appeals rules for admission on motion, 22 NYCRR § 520.10, continue to require five of the preceding seven years of practice in a jurisdiction of admission, which character and fitness committees have construed to require physical presence, leaving remote practitioners to seek waivers under § 520.14.</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2026-09-25T19:19:24.754Z</dcterms:created>
  <dcterms:modified xsi:type="dcterms:W3CDTF">2026-09-25T19:19:24.754Z</dcterms:modified>
</cp:coreProperties>
</file>

<file path=docProps/custom.xml><?xml version="1.0" encoding="utf-8"?>
<Properties xmlns="http://schemas.openxmlformats.org/officeDocument/2006/custom-properties" xmlns:vt="http://schemas.openxmlformats.org/officeDocument/2006/docPropsVTypes"/>
</file>