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Rule="auto"/>
        <w:jc w:val="center"/>
        <w:rPr/>
      </w:pPr>
      <w:r w:rsidDel="00000000" w:rsidR="00000000" w:rsidRPr="00000000">
        <w:rPr>
          <w:b w:val="1"/>
          <w:bCs w:val="1"/>
          <w:sz w:val="28"/>
          <w:szCs w:val="28"/>
          <w:rtl w:val="0"/>
        </w:rPr>
        <w:t xml:space="preserve">Continuing Legal Education Written Materials</w:t>
      </w:r>
      <w:r w:rsidDel="00000000" w:rsidR="00000000" w:rsidRPr="00000000">
        <w:rPr>
          <w:rtl w:val="0"/>
        </w:rPr>
      </w:r>
    </w:p>
    <w:p w:rsidR="00000000" w:rsidDel="00000000" w:rsidP="00000000" w:rsidRDefault="00000000" w:rsidRPr="00000000" w14:paraId="00000002">
      <w:pPr>
        <w:spacing w:after="80" w:before="0" w:lineRule="auto"/>
        <w:jc w:val="center"/>
        <w:rPr/>
      </w:pPr>
      <w:r w:rsidDel="00000000" w:rsidR="00000000" w:rsidRPr="00000000">
        <w:rPr>
          <w:b w:val="1"/>
          <w:bCs w:val="1"/>
          <w:sz w:val="28"/>
          <w:szCs w:val="28"/>
          <w:rtl w:val="0"/>
        </w:rPr>
        <w:t xml:space="preserve">Lawyers and LLMs: AI, Legal Ethics, and Professional Responsibility</w:t>
      </w:r>
      <w:r w:rsidDel="00000000" w:rsidR="00000000" w:rsidRPr="00000000">
        <w:rPr>
          <w:rtl w:val="0"/>
        </w:rPr>
      </w:r>
    </w:p>
    <w:p w:rsidR="00000000" w:rsidDel="00000000" w:rsidP="00000000" w:rsidRDefault="00000000" w:rsidRPr="00000000" w14:paraId="00000003">
      <w:pPr>
        <w:spacing w:after="80" w:before="0" w:lineRule="auto"/>
        <w:jc w:val="center"/>
        <w:rPr/>
      </w:pPr>
      <w:r w:rsidDel="00000000" w:rsidR="00000000" w:rsidRPr="00000000">
        <w:rPr>
          <w:b w:val="0"/>
          <w:bCs w:val="0"/>
          <w:sz w:val="21"/>
          <w:szCs w:val="21"/>
          <w:rtl w:val="0"/>
        </w:rPr>
        <w:t xml:space="preserve">Based on a TalksOnLaw interview with Professor Tanina Rostain</w:t>
      </w:r>
      <w:r w:rsidDel="00000000" w:rsidR="00000000" w:rsidRPr="00000000">
        <w:rPr>
          <w:rtl w:val="0"/>
        </w:rPr>
      </w:r>
    </w:p>
    <w:p w:rsidR="00000000" w:rsidDel="00000000" w:rsidP="00000000" w:rsidRDefault="00000000" w:rsidRPr="00000000" w14:paraId="00000004">
      <w:pPr>
        <w:spacing w:after="80" w:before="0" w:lineRule="auto"/>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How to Use These Materials These written m</w:t>
      </w:r>
      <w:r w:rsidDel="00000000" w:rsidR="00000000" w:rsidRPr="00000000">
        <w:rPr>
          <w:rtl w:val="0"/>
        </w:rPr>
        <w:t xml:space="preserve">aterials are designed to stand alone as an instructional tool. They track and elaborate on the topics discussed in the interview, provide definitions and practical checklists, and include additional reference material attorneys can use after the course. They are not legal advice. AI use, client confidentiality, fee practices, supervision, privilege, court filings, unauthorized practice of law, and law-firm governance questions are fact-specific and should be evaluated with qualified counsel, ethics counsel, information-security professionals, and other advisors as appropriate.</w:t>
      </w:r>
    </w:p>
    <w:p w:rsidR="00000000" w:rsidDel="00000000" w:rsidP="00000000" w:rsidRDefault="00000000" w:rsidRPr="00000000" w14:paraId="00000006">
      <w:pPr>
        <w:spacing w:after="80" w:before="0" w:lineRule="auto"/>
        <w:rPr/>
      </w:pPr>
      <w:r w:rsidDel="00000000" w:rsidR="00000000" w:rsidRPr="00000000">
        <w:rPr>
          <w:rtl w:val="0"/>
        </w:rPr>
      </w:r>
    </w:p>
    <w:p w:rsidR="00000000" w:rsidDel="00000000" w:rsidP="00000000" w:rsidRDefault="00000000" w:rsidRPr="00000000" w14:paraId="00000007">
      <w:pPr>
        <w:pStyle w:val="Heading1"/>
        <w:spacing w:after="80" w:before="0" w:lineRule="auto"/>
        <w:rPr/>
      </w:pPr>
      <w:r w:rsidDel="00000000" w:rsidR="00000000" w:rsidRPr="00000000">
        <w:rPr>
          <w:rtl w:val="0"/>
        </w:rPr>
        <w:t xml:space="preserve">1. Course Overview and Professional Responsibility Objectives</w:t>
      </w:r>
    </w:p>
    <w:p w:rsidR="00000000" w:rsidDel="00000000" w:rsidP="00000000" w:rsidRDefault="00000000" w:rsidRPr="00000000" w14:paraId="00000008">
      <w:pPr>
        <w:spacing w:after="80" w:before="0" w:lineRule="auto"/>
        <w:rPr/>
      </w:pPr>
      <w:r w:rsidDel="00000000" w:rsidR="00000000" w:rsidRPr="00000000">
        <w:rPr>
          <w:rtl w:val="0"/>
        </w:rPr>
        <w:t xml:space="preserve">This course examines the ethical obligations that apply when lawyers use large language models and other generative AI tools in legal practice. Professor Tanina Rostain frames the technology as genuinely useful, potentially transformative, and ethically risky. The interview begins with a practical description of open models, such as general-purpose chatbots, and proprietary legal research tools offered by legal technology companies. It then turns to professional duties: competence, diligence, confidentiality, privilege, client communication, reasonable fees, professional independence, supervision, advertising, safekeeping of client property, candor to courts, and unauthorized practice of law.</w:t>
      </w:r>
    </w:p>
    <w:p w:rsidR="00000000" w:rsidDel="00000000" w:rsidP="00000000" w:rsidRDefault="00000000" w:rsidRPr="00000000" w14:paraId="00000009">
      <w:pPr>
        <w:spacing w:after="80" w:before="0" w:lineRule="auto"/>
        <w:rPr/>
      </w:pPr>
      <w:r w:rsidDel="00000000" w:rsidR="00000000" w:rsidRPr="00000000">
        <w:rPr>
          <w:rtl w:val="0"/>
        </w:rPr>
        <w:t xml:space="preserve">For Illinois professional responsibility credit, the core subject is lawyer conduct. The course is not a general technology survey. It asks what lawyers must do when they use a tool that can research, draft, summarize, extract information, and simulate legal reasoning, while also generating confident but false legal authorities or wrong analysis.</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Recognize AI use as a professional responsibility issue involving competence, diligence, confidentiality, candor, supervision, and reasonable fees.</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Identify why lawyers must verify AI-assisted legal work, including citations, quotations, case summaries, factual statements, and jurisdiction-specific legal conclusions.</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Evaluate confidentiality and privilege risks when client information is entered into open, vendor-hosted, or proprietary AI systems.</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Analyze unauthorized practice of law concerns and access-to-justice opportunities when AI tools provide legal information or assistance directly to the public.</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Assess how AI may change billing, law-firm leverage, associate training, vendor relationships, and the distribution of legal services.</w:t>
      </w:r>
    </w:p>
    <w:p w:rsidR="00000000" w:rsidDel="00000000" w:rsidP="00000000" w:rsidRDefault="00000000" w:rsidRPr="00000000" w14:paraId="0000000F">
      <w:pPr>
        <w:pStyle w:val="Heading1"/>
        <w:spacing w:after="80" w:before="0" w:lineRule="auto"/>
        <w:rPr/>
      </w:pPr>
      <w:r w:rsidDel="00000000" w:rsidR="00000000" w:rsidRPr="00000000">
        <w:rPr>
          <w:rtl w:val="0"/>
        </w:rPr>
      </w:r>
    </w:p>
    <w:p w:rsidR="00000000" w:rsidDel="00000000" w:rsidP="00000000" w:rsidRDefault="00000000" w:rsidRPr="00000000" w14:paraId="00000010">
      <w:pPr>
        <w:pStyle w:val="Heading1"/>
        <w:spacing w:after="80" w:before="0" w:lineRule="auto"/>
        <w:rPr/>
      </w:pPr>
      <w:r w:rsidDel="00000000" w:rsidR="00000000" w:rsidRPr="00000000">
        <w:rPr>
          <w:rtl w:val="0"/>
        </w:rPr>
        <w:t xml:space="preserve">2. LLM Capabilities and the Risk of Confident Error</w:t>
      </w:r>
    </w:p>
    <w:p w:rsidR="00000000" w:rsidDel="00000000" w:rsidP="00000000" w:rsidRDefault="00000000" w:rsidRPr="00000000" w14:paraId="00000011">
      <w:pPr>
        <w:spacing w:after="80" w:before="0" w:lineRule="auto"/>
        <w:rPr/>
      </w:pPr>
      <w:r w:rsidDel="00000000" w:rsidR="00000000" w:rsidRPr="00000000">
        <w:rPr>
          <w:rtl w:val="0"/>
        </w:rPr>
        <w:t xml:space="preserve">Professor Rostain begins with the observation that earlier predictions of software replacing lawyers did not come true in the way technologists once forecast. Generative AI is different because large language models can perform tasks that look much closer to legal work: research, drafting, summarization, issue spotting, contract review, document extraction, and first-pass analysis. The interview does not treat those capabilities as imaginary. The premise is that AI can be genuinely helpful. The ethical issue is how lawyers use it without mistaking fluency for reliability.</w:t>
      </w:r>
    </w:p>
    <w:p w:rsidR="00000000" w:rsidDel="00000000" w:rsidP="00000000" w:rsidRDefault="00000000" w:rsidRPr="00000000" w14:paraId="00000012">
      <w:pPr>
        <w:pStyle w:val="Heading2"/>
        <w:spacing w:after="80" w:before="0" w:lineRule="auto"/>
        <w:rPr/>
      </w:pPr>
      <w:r w:rsidDel="00000000" w:rsidR="00000000" w:rsidRPr="00000000">
        <w:rPr>
          <w:rtl w:val="0"/>
        </w:rPr>
        <w:t xml:space="preserve">2.1 Open models and proprietary legal models</w:t>
      </w:r>
    </w:p>
    <w:p w:rsidR="00000000" w:rsidDel="00000000" w:rsidP="00000000" w:rsidRDefault="00000000" w:rsidRPr="00000000" w14:paraId="00000013">
      <w:pPr>
        <w:spacing w:after="80" w:before="0" w:lineRule="auto"/>
        <w:rPr/>
      </w:pPr>
      <w:r w:rsidDel="00000000" w:rsidR="00000000" w:rsidRPr="00000000">
        <w:rPr>
          <w:rtl w:val="0"/>
        </w:rPr>
        <w:t xml:space="preserve">The interview distinguishes between open or general-purpose models, such as ChatGPT, Gemini, and Claude, and proprietary tools built for legal research or law-firm work. General models may be powerful but are not legal databases. Proprietary systems may connect to legal content and may reduce some errors, but they still require lawyer review. Professor Rostain stresses that even improved accuracy can increase ethical risk if lawyers become less vigilant because the tool is usually right.</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LLMs generate text that is statistically likely, not necessarily legally accurate.</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Legal research tools built on LLMs may be more constrained than open chatbots, but they should not be treated as infallible.</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more confident and lawyerly an output sounds, the more important it is to verify the underlying authority.</w:t>
      </w:r>
    </w:p>
    <w:p w:rsidR="00000000" w:rsidDel="00000000" w:rsidP="00000000" w:rsidRDefault="00000000" w:rsidRPr="00000000" w14:paraId="00000017">
      <w:pPr>
        <w:pStyle w:val="Heading2"/>
        <w:spacing w:after="80" w:before="0" w:lineRule="auto"/>
        <w:rPr/>
      </w:pPr>
      <w:r w:rsidDel="00000000" w:rsidR="00000000" w:rsidRPr="00000000">
        <w:rPr>
          <w:rtl w:val="0"/>
        </w:rPr>
        <w:t xml:space="preserve">2.2 Hallucinations and legal filings</w:t>
      </w:r>
    </w:p>
    <w:p w:rsidR="00000000" w:rsidDel="00000000" w:rsidP="00000000" w:rsidRDefault="00000000" w:rsidRPr="00000000" w14:paraId="00000018">
      <w:pPr>
        <w:spacing w:after="80" w:before="0" w:lineRule="auto"/>
        <w:rPr/>
      </w:pPr>
      <w:r w:rsidDel="00000000" w:rsidR="00000000" w:rsidRPr="00000000">
        <w:rPr>
          <w:rtl w:val="0"/>
        </w:rPr>
        <w:t xml:space="preserve">The interview discusses the now-familiar problem of AI hallucinations: plausible but false outputs. In legal work, hallucinations can include nonexistent cases, fake citations, fabricated quotations, misstated holdings, wrong procedural history, or cases from the wrong jurisdiction. Professor Rostain uses the Avianca sanctions matter and the Michael Cohen/Google Bard episode as examples of what happens when AI-generated legal research enters court filings without adequate verification.</w:t>
      </w:r>
    </w:p>
    <w:p w:rsidR="00000000" w:rsidDel="00000000" w:rsidP="00000000" w:rsidRDefault="00000000" w:rsidRPr="00000000" w14:paraId="00000019">
      <w:pPr>
        <w:spacing w:after="80" w:before="0" w:lineRule="auto"/>
        <w:rPr/>
      </w:pPr>
      <w:r w:rsidDel="00000000" w:rsidR="00000000" w:rsidRPr="00000000">
        <w:rPr>
          <w:rtl w:val="0"/>
        </w:rPr>
        <w:t xml:space="preserve">Mata v. Avianca remains the leading cautionary example. The court sanctioned lawyers and their firm after they submitted nonexistent cases and fake quotations generated by ChatGPT, then continued to stand by the fake opinions after the court and opposing counsel raised questions. The ethical lesson is not that AI can never be used. It is that lawyers remain responsible for the accuracy of what they file.</w:t>
      </w:r>
    </w:p>
    <w:p w:rsidR="00000000" w:rsidDel="00000000" w:rsidP="00000000" w:rsidRDefault="00000000" w:rsidRPr="00000000" w14:paraId="0000001A">
      <w:pPr>
        <w:spacing w:after="80" w:before="0" w:lineRule="auto"/>
        <w:rPr/>
      </w:pPr>
      <w:r w:rsidDel="00000000" w:rsidR="00000000" w:rsidRPr="00000000">
        <w:rPr>
          <w:rtl w:val="0"/>
        </w:rPr>
        <w:t xml:space="preserve">The problem has not disappeared. Courts and bar authorities continued to address AI-generated citation problems through 2026. For example, a federal judge in Michigan warned the Department of Justice after a government filing included a citation the court could not locate, emphasizing that lawyers using AI must scrupulously review cited authorities and that candor to the tribunal requires no less.</w:t>
      </w:r>
    </w:p>
    <w:p w:rsidR="00000000" w:rsidDel="00000000" w:rsidP="00000000" w:rsidRDefault="00000000" w:rsidRPr="00000000" w14:paraId="0000001B">
      <w:pPr>
        <w:pStyle w:val="Heading2"/>
        <w:spacing w:after="80" w:before="0" w:lineRule="auto"/>
        <w:rPr/>
      </w:pPr>
      <w:r w:rsidDel="00000000" w:rsidR="00000000" w:rsidRPr="00000000">
        <w:rPr>
          <w:rtl w:val="0"/>
        </w:rPr>
        <w:t xml:space="preserve">2.3 Why high accuracy can be dangerous</w:t>
      </w:r>
    </w:p>
    <w:p w:rsidR="00000000" w:rsidDel="00000000" w:rsidP="00000000" w:rsidRDefault="00000000" w:rsidRPr="00000000" w14:paraId="0000001C">
      <w:pPr>
        <w:spacing w:after="80" w:before="0" w:lineRule="auto"/>
        <w:rPr/>
      </w:pPr>
      <w:r w:rsidDel="00000000" w:rsidR="00000000" w:rsidRPr="00000000">
        <w:rPr>
          <w:rtl w:val="0"/>
        </w:rPr>
        <w:t xml:space="preserve">A particularly useful point in the interview is that 98 or 99 percent accuracy may create a new kind of risk. When a tool is frequently wrong, users know to distrust it. When it is usually right, lawyers may stop checking. That creates a competence and diligence problem because professional duties do not disappear simply because a tool performs well most of the time.</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lawyer should confirm that each cited case exists.</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lawyer should read the relevant portion of the case, statute, regulation, or rule.</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lawyer should confirm the quoted language and the legal proposition for which the authority is cited.</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lawyer should independently analyze whether the cited authority applies to the client, facts, jurisdiction, timing, and procedural posture.</w:t>
      </w:r>
    </w:p>
    <w:p w:rsidR="00000000" w:rsidDel="00000000" w:rsidP="00000000" w:rsidRDefault="00000000" w:rsidRPr="00000000" w14:paraId="00000021">
      <w:pPr>
        <w:pStyle w:val="Heading1"/>
        <w:spacing w:after="80" w:before="0" w:lineRule="auto"/>
        <w:rPr/>
      </w:pPr>
      <w:r w:rsidDel="00000000" w:rsidR="00000000" w:rsidRPr="00000000">
        <w:rPr>
          <w:rtl w:val="0"/>
        </w:rPr>
      </w:r>
    </w:p>
    <w:p w:rsidR="00000000" w:rsidDel="00000000" w:rsidP="00000000" w:rsidRDefault="00000000" w:rsidRPr="00000000" w14:paraId="00000022">
      <w:pPr>
        <w:pStyle w:val="Heading1"/>
        <w:spacing w:after="80" w:before="0" w:lineRule="auto"/>
        <w:rPr/>
      </w:pPr>
      <w:r w:rsidDel="00000000" w:rsidR="00000000" w:rsidRPr="00000000">
        <w:rPr>
          <w:rtl w:val="0"/>
        </w:rPr>
        <w:t xml:space="preserve">3. Competence, Diligence, Candor, and Verification</w:t>
      </w:r>
    </w:p>
    <w:p w:rsidR="00000000" w:rsidDel="00000000" w:rsidP="00000000" w:rsidRDefault="00000000" w:rsidRPr="00000000" w14:paraId="00000023">
      <w:pPr>
        <w:spacing w:after="80" w:before="0" w:lineRule="auto"/>
        <w:rPr/>
      </w:pPr>
      <w:r w:rsidDel="00000000" w:rsidR="00000000" w:rsidRPr="00000000">
        <w:rPr>
          <w:rtl w:val="0"/>
        </w:rPr>
        <w:t xml:space="preserve">The older course materials identify Rule 1.1 on competence and Rule 1.3 on diligence as central. The interview builds on those rules by asking what competent AI use requires. Competence does not mean that every lawyer must become a computer scientist. It does require enough understanding to know what the tool is, what it is good at, what it is bad at, and what lawyer review is needed before the output is used.</w:t>
      </w:r>
    </w:p>
    <w:p w:rsidR="00000000" w:rsidDel="00000000" w:rsidP="00000000" w:rsidRDefault="00000000" w:rsidRPr="00000000" w14:paraId="00000024">
      <w:pPr>
        <w:pStyle w:val="Heading2"/>
        <w:spacing w:after="80" w:before="0" w:lineRule="auto"/>
        <w:rPr/>
      </w:pPr>
      <w:r w:rsidDel="00000000" w:rsidR="00000000" w:rsidRPr="00000000">
        <w:rPr>
          <w:rtl w:val="0"/>
        </w:rPr>
        <w:t xml:space="preserve">3.1 Rule 1.1: competence</w:t>
      </w:r>
    </w:p>
    <w:p w:rsidR="00000000" w:rsidDel="00000000" w:rsidP="00000000" w:rsidRDefault="00000000" w:rsidRPr="00000000" w14:paraId="00000025">
      <w:pPr>
        <w:spacing w:after="80" w:before="0" w:lineRule="auto"/>
        <w:rPr/>
      </w:pPr>
      <w:r w:rsidDel="00000000" w:rsidR="00000000" w:rsidRPr="00000000">
        <w:rPr>
          <w:rtl w:val="0"/>
        </w:rPr>
        <w:t xml:space="preserve">Rule 1.1 requires the legal knowledge, skill, thoroughness, and preparation reasonably necessary for the representation. In AI-assisted practice, competence includes technological awareness. A lawyer using an LLM should understand that the model may produce confident falsehoods, may omit adverse authority, may misread prompts, may default to general answers, and may fail to identify jurisdictional or procedural nuance.</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Use AI as an assistant, not a substitute for legal judgment.</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Know whether the tool is a general chatbot, a legal research tool, an internal firm model, or a client-facing system.</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Understand whether the tool has access to authoritative legal databases, current law, firm materials, client documents, or only training data and user prompts.</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Determine whether the tool's output can be validated through primary sources.</w:t>
      </w:r>
    </w:p>
    <w:p w:rsidR="00000000" w:rsidDel="00000000" w:rsidP="00000000" w:rsidRDefault="00000000" w:rsidRPr="00000000" w14:paraId="0000002A">
      <w:pPr>
        <w:pStyle w:val="Heading2"/>
        <w:spacing w:after="80" w:before="0" w:lineRule="auto"/>
        <w:rPr/>
      </w:pPr>
      <w:r w:rsidDel="00000000" w:rsidR="00000000" w:rsidRPr="00000000">
        <w:rPr>
          <w:rtl w:val="0"/>
        </w:rPr>
        <w:t xml:space="preserve">3.2 Rule 1.3: diligence</w:t>
      </w:r>
    </w:p>
    <w:p w:rsidR="00000000" w:rsidDel="00000000" w:rsidP="00000000" w:rsidRDefault="00000000" w:rsidRPr="00000000" w14:paraId="0000002B">
      <w:pPr>
        <w:spacing w:after="80" w:before="0" w:lineRule="auto"/>
        <w:rPr/>
      </w:pPr>
      <w:r w:rsidDel="00000000" w:rsidR="00000000" w:rsidRPr="00000000">
        <w:rPr>
          <w:rtl w:val="0"/>
        </w:rPr>
        <w:t xml:space="preserve">Rule 1.3 requires reasonable diligence and promptness. AI may support diligence by accelerating research, document review, drafting, and organization. But it can also undermine diligence if the lawyer uses the tool to avoid reading the record, checking the law, or thinking through the client's problem. Professor Rostain's practical point is that speed does not equal diligence unless the lawyer still performs the professional task that matters.</w:t>
      </w:r>
    </w:p>
    <w:p w:rsidR="00000000" w:rsidDel="00000000" w:rsidP="00000000" w:rsidRDefault="00000000" w:rsidRPr="00000000" w14:paraId="0000002C">
      <w:pPr>
        <w:pStyle w:val="Heading2"/>
        <w:spacing w:after="80" w:before="0" w:lineRule="auto"/>
        <w:rPr/>
      </w:pPr>
      <w:r w:rsidDel="00000000" w:rsidR="00000000" w:rsidRPr="00000000">
        <w:rPr>
          <w:rtl w:val="0"/>
        </w:rPr>
        <w:t xml:space="preserve">3.3 Candor to courts and truthful advocacy</w:t>
      </w:r>
    </w:p>
    <w:p w:rsidR="00000000" w:rsidDel="00000000" w:rsidP="00000000" w:rsidRDefault="00000000" w:rsidRPr="00000000" w14:paraId="0000002D">
      <w:pPr>
        <w:spacing w:after="80" w:before="0" w:lineRule="auto"/>
        <w:rPr/>
      </w:pPr>
      <w:r w:rsidDel="00000000" w:rsidR="00000000" w:rsidRPr="00000000">
        <w:rPr>
          <w:rtl w:val="0"/>
        </w:rPr>
        <w:t xml:space="preserve">Although the older materials focus on Rules 1.1, 1.3, 1.5, 5.4, 5.5, 7.2, and 1.15, current ethics guidance also highlights duties of meritorious claims and candor to the tribunal. A lawyer who submits AI-generated cases without checking them may violate not only competence and diligence duties, but also duties to the court. ABA Formal Opinion 512 identifies duties to advance only meritorious claims and contentions, ensure candor toward the tribunal, and charge reasonable fees when lawyers use generative AI.</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 not cite an AI-generated authority unless it has been located and read in a reliable legal source.</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 not rely on an AI-generated quotation unless the quotation has been checked against the source.</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 not let a client, nonlawyer assistant, expert, or vendor supply AI-generated law without lawyer verification.</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an error is discovered, correct it promptly and candidly.</w:t>
      </w:r>
    </w:p>
    <w:p w:rsidR="00000000" w:rsidDel="00000000" w:rsidP="00000000" w:rsidRDefault="00000000" w:rsidRPr="00000000" w14:paraId="00000032">
      <w:pPr>
        <w:pStyle w:val="Heading2"/>
        <w:spacing w:after="80" w:before="0" w:lineRule="auto"/>
        <w:rPr/>
      </w:pPr>
      <w:r w:rsidDel="00000000" w:rsidR="00000000" w:rsidRPr="00000000">
        <w:rPr>
          <w:rtl w:val="0"/>
        </w:rPr>
        <w:t xml:space="preserve">3.4 Proprietary legal tools still require review</w:t>
      </w:r>
    </w:p>
    <w:p w:rsidR="00000000" w:rsidDel="00000000" w:rsidP="00000000" w:rsidRDefault="00000000" w:rsidRPr="00000000" w14:paraId="00000033">
      <w:pPr>
        <w:spacing w:after="80" w:before="0" w:lineRule="auto"/>
        <w:rPr/>
      </w:pPr>
      <w:r w:rsidDel="00000000" w:rsidR="00000000" w:rsidRPr="00000000">
        <w:rPr>
          <w:rtl w:val="0"/>
        </w:rPr>
        <w:t xml:space="preserve">The transcript discusses legal technology providers such as Lexis and Westlaw, which have built AI features for legal research. Those tools may reduce hallucination risk, but they do not eliminate the lawyer's duty to verify. Stanford researchers reported in 2024 that leading AI legal research tools hallucinated in a meaningful percentage of tested legal queries. The professional responsibility lesson is that vendor marketing does not define the lawyer's duty; the lawyer must know how to validate the tool's output in the matter at hand.</w:t>
      </w:r>
    </w:p>
    <w:p w:rsidR="00000000" w:rsidDel="00000000" w:rsidP="00000000" w:rsidRDefault="00000000" w:rsidRPr="00000000" w14:paraId="00000034">
      <w:pPr>
        <w:pStyle w:val="Heading1"/>
        <w:spacing w:after="80" w:before="0" w:lineRule="auto"/>
        <w:rPr/>
      </w:pPr>
      <w:r w:rsidDel="00000000" w:rsidR="00000000" w:rsidRPr="00000000">
        <w:rPr>
          <w:rtl w:val="0"/>
        </w:rPr>
      </w:r>
    </w:p>
    <w:p w:rsidR="00000000" w:rsidDel="00000000" w:rsidP="00000000" w:rsidRDefault="00000000" w:rsidRPr="00000000" w14:paraId="00000035">
      <w:pPr>
        <w:pStyle w:val="Heading1"/>
        <w:spacing w:after="80" w:before="0" w:lineRule="auto"/>
        <w:rPr/>
      </w:pPr>
      <w:r w:rsidDel="00000000" w:rsidR="00000000" w:rsidRPr="00000000">
        <w:rPr>
          <w:rtl w:val="0"/>
        </w:rPr>
        <w:t xml:space="preserve">4. Confidentiality, Privilege, Vendor Security, and Client Communication</w:t>
      </w:r>
    </w:p>
    <w:p w:rsidR="00000000" w:rsidDel="00000000" w:rsidP="00000000" w:rsidRDefault="00000000" w:rsidRPr="00000000" w14:paraId="00000036">
      <w:pPr>
        <w:spacing w:after="80" w:before="0" w:lineRule="auto"/>
        <w:rPr/>
      </w:pPr>
      <w:r w:rsidDel="00000000" w:rsidR="00000000" w:rsidRPr="00000000">
        <w:rPr>
          <w:rtl w:val="0"/>
        </w:rPr>
        <w:t xml:space="preserve">Professor Rostain devotes significant attention to confidentiality because useful AI prompts often require facts. The more case-specific detail a lawyer gives the model, the more useful the response may become. But that same detail may include client confidences, litigation strategy, privileged communications, financial information, trade secrets, health information, personally identifying information, or nonpublic business information.</w:t>
      </w:r>
    </w:p>
    <w:p w:rsidR="00000000" w:rsidDel="00000000" w:rsidP="00000000" w:rsidRDefault="00000000" w:rsidRPr="00000000" w14:paraId="00000037">
      <w:pPr>
        <w:pStyle w:val="Heading2"/>
        <w:spacing w:after="80" w:before="0" w:lineRule="auto"/>
        <w:rPr/>
      </w:pPr>
      <w:r w:rsidDel="00000000" w:rsidR="00000000" w:rsidRPr="00000000">
        <w:rPr>
          <w:rtl w:val="0"/>
        </w:rPr>
        <w:t xml:space="preserve">4.1 Rule 1.6 and client information</w:t>
      </w:r>
    </w:p>
    <w:p w:rsidR="00000000" w:rsidDel="00000000" w:rsidP="00000000" w:rsidRDefault="00000000" w:rsidRPr="00000000" w14:paraId="00000038">
      <w:pPr>
        <w:spacing w:after="80" w:before="0" w:lineRule="auto"/>
        <w:rPr/>
      </w:pPr>
      <w:r w:rsidDel="00000000" w:rsidR="00000000" w:rsidRPr="00000000">
        <w:rPr>
          <w:rtl w:val="0"/>
        </w:rPr>
        <w:t xml:space="preserve">Lawyers have a duty to protect information relating to the representation of a client. When a lawyer enters client information into an AI tool, the question is where that information goes, who can access it, whether it is used to train future models, whether the vendor retains it, and whether the lawyer has authority to disclose it in that way.</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 not put confidential client information into an open public model unless the lawyer has analyzed the risks and has any required informed consent.</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Review vendor terms: data retention, training use, access controls, audit logs, confidentiality commitments, subcontractors, security standards, breach notice, and deletion rights.</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Consider whether the model is hosted by a third-party vendor, deployed privately within the firm, or embedded in a legal research platform.</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Scrub or generalize facts only where doing so preserves utility and protects the client; anonymization may not be enough if facts can reidentify the matter.</w:t>
      </w:r>
    </w:p>
    <w:p w:rsidR="00000000" w:rsidDel="00000000" w:rsidP="00000000" w:rsidRDefault="00000000" w:rsidRPr="00000000" w14:paraId="0000003D">
      <w:pPr>
        <w:pStyle w:val="Heading2"/>
        <w:spacing w:after="80" w:before="0" w:lineRule="auto"/>
        <w:rPr/>
      </w:pPr>
      <w:r w:rsidDel="00000000" w:rsidR="00000000" w:rsidRPr="00000000">
        <w:rPr>
          <w:rtl w:val="0"/>
        </w:rPr>
        <w:t xml:space="preserve">4.2 Privilege and the cloud analogy</w:t>
      </w:r>
    </w:p>
    <w:p w:rsidR="00000000" w:rsidDel="00000000" w:rsidP="00000000" w:rsidRDefault="00000000" w:rsidRPr="00000000" w14:paraId="0000003E">
      <w:pPr>
        <w:spacing w:after="80" w:before="0" w:lineRule="auto"/>
        <w:rPr/>
      </w:pPr>
      <w:r w:rsidDel="00000000" w:rsidR="00000000" w:rsidRPr="00000000">
        <w:rPr>
          <w:rtl w:val="0"/>
        </w:rPr>
        <w:t xml:space="preserve">The interview compares AI systems to earlier debates about email and cloud storage. Lawyers eventually came to treat secure email, document management systems, and cloud-hosted case-management tools as ordinary legal technology when reasonable safeguards are in place. Professor Rostain suggests AI may follow a similar path, but only if vendor agreements and legal doctrine make clear that client information remains protected. Until then, lawyers should treat privilege and waiver issues carefully.</w:t>
      </w:r>
    </w:p>
    <w:p w:rsidR="00000000" w:rsidDel="00000000" w:rsidP="00000000" w:rsidRDefault="00000000" w:rsidRPr="00000000" w14:paraId="0000003F">
      <w:pPr>
        <w:spacing w:after="80" w:before="0" w:lineRule="auto"/>
        <w:rPr/>
      </w:pPr>
      <w:r w:rsidDel="00000000" w:rsidR="00000000" w:rsidRPr="00000000">
        <w:rPr>
          <w:rtl w:val="0"/>
        </w:rPr>
        <w:t xml:space="preserve">A key distinction is that some generative AI tools do more than store data. They may process prompts, retain usage records, generate derivative outputs, and use inputs to improve the model. That makes the vendor review more important than simply asking whether the tool is 'in the cloud.'</w:t>
      </w:r>
    </w:p>
    <w:p w:rsidR="00000000" w:rsidDel="00000000" w:rsidP="00000000" w:rsidRDefault="00000000" w:rsidRPr="00000000" w14:paraId="00000040">
      <w:pPr>
        <w:pStyle w:val="Heading2"/>
        <w:spacing w:after="80" w:before="0" w:lineRule="auto"/>
        <w:rPr/>
      </w:pPr>
      <w:r w:rsidDel="00000000" w:rsidR="00000000" w:rsidRPr="00000000">
        <w:rPr>
          <w:rtl w:val="0"/>
        </w:rPr>
        <w:t xml:space="preserve">4.3 Client communication and informed consent</w:t>
      </w:r>
    </w:p>
    <w:p w:rsidR="00000000" w:rsidDel="00000000" w:rsidP="00000000" w:rsidRDefault="00000000" w:rsidRPr="00000000" w14:paraId="00000041">
      <w:pPr>
        <w:spacing w:after="80" w:before="0" w:lineRule="auto"/>
        <w:rPr/>
      </w:pPr>
      <w:r w:rsidDel="00000000" w:rsidR="00000000" w:rsidRPr="00000000">
        <w:rPr>
          <w:rtl w:val="0"/>
        </w:rPr>
        <w:t xml:space="preserve">Rule 1.4 may require communication with the client when AI use affects the means by which the client's objectives will be accomplished, creates confidentiality risks, changes fees, or is material to the client's decision-making. Some uses may be ordinary back-office assistance that need not be separately disclosed. Other uses may be material enough to require consent, such as entering client-sensitive facts into a third-party generative AI system or relying on AI to perform substantial drafting, analysis, or client-facing communication.</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Explain the proposed AI use in plain language.</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Describe benefits, risks, confidentiality protections, human review, and fee implications.</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Document any informed consent where needed.</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Avoid suggesting that AI has guaranteed accuracy or that the lawyer's review is unnecessary.</w:t>
      </w:r>
    </w:p>
    <w:p w:rsidR="00000000" w:rsidDel="00000000" w:rsidP="00000000" w:rsidRDefault="00000000" w:rsidRPr="00000000" w14:paraId="00000046">
      <w:pPr>
        <w:pStyle w:val="Heading1"/>
        <w:spacing w:after="80" w:before="0" w:lineRule="auto"/>
        <w:rPr/>
      </w:pPr>
      <w:r w:rsidDel="00000000" w:rsidR="00000000" w:rsidRPr="00000000">
        <w:rPr>
          <w:rtl w:val="0"/>
        </w:rPr>
      </w:r>
    </w:p>
    <w:p w:rsidR="00000000" w:rsidDel="00000000" w:rsidP="00000000" w:rsidRDefault="00000000" w:rsidRPr="00000000" w14:paraId="00000047">
      <w:pPr>
        <w:pStyle w:val="Heading1"/>
        <w:spacing w:after="80" w:before="0" w:lineRule="auto"/>
        <w:rPr/>
      </w:pPr>
      <w:r w:rsidDel="00000000" w:rsidR="00000000" w:rsidRPr="00000000">
        <w:rPr>
          <w:rtl w:val="0"/>
        </w:rPr>
        <w:t xml:space="preserve">5. Unauthorized Practice of Law and Access to Justice</w:t>
      </w:r>
    </w:p>
    <w:p w:rsidR="00000000" w:rsidDel="00000000" w:rsidP="00000000" w:rsidRDefault="00000000" w:rsidRPr="00000000" w14:paraId="00000048">
      <w:pPr>
        <w:spacing w:after="80" w:before="0" w:lineRule="auto"/>
        <w:rPr/>
      </w:pPr>
      <w:r w:rsidDel="00000000" w:rsidR="00000000" w:rsidRPr="00000000">
        <w:rPr>
          <w:rtl w:val="0"/>
        </w:rPr>
        <w:t xml:space="preserve">A major portion of the interview concerns unauthorized practice of law (UPL). Professor Rostain explains that UPL rules protect the public from unlicensed legal service providers, but they also protect the profession's control over legal work. AI makes that tension sharper because a public-facing legal bot may answer questions, draft forms, explain rights, predict issues, and guide people through legal systems.</w:t>
      </w:r>
    </w:p>
    <w:p w:rsidR="00000000" w:rsidDel="00000000" w:rsidP="00000000" w:rsidRDefault="00000000" w:rsidRPr="00000000" w14:paraId="00000049">
      <w:pPr>
        <w:pStyle w:val="Heading2"/>
        <w:spacing w:after="80" w:before="0" w:lineRule="auto"/>
        <w:rPr/>
      </w:pPr>
      <w:r w:rsidDel="00000000" w:rsidR="00000000" w:rsidRPr="00000000">
        <w:rPr>
          <w:rtl w:val="0"/>
        </w:rPr>
        <w:t xml:space="preserve">5.1 What counts as the practice of law</w:t>
      </w:r>
    </w:p>
    <w:p w:rsidR="00000000" w:rsidDel="00000000" w:rsidP="00000000" w:rsidRDefault="00000000" w:rsidRPr="00000000" w14:paraId="0000004A">
      <w:pPr>
        <w:spacing w:after="80" w:before="0" w:lineRule="auto"/>
        <w:rPr/>
      </w:pPr>
      <w:r w:rsidDel="00000000" w:rsidR="00000000" w:rsidRPr="00000000">
        <w:rPr>
          <w:rtl w:val="0"/>
        </w:rPr>
        <w:t xml:space="preserve">Definitions vary by state. Some states identify specific tasks, such as advising clients, drafting legal documents, or appearing in court. Other definitions are circular, treating the practice of law as what lawyers do. The transcript emphasizes that this murkiness matters. A tool that fills out forms may be characterized as software. A tool that exercises individualized judgment may be characterized as legal advice. The line becomes harder to draw as LLMs become more conversational and responsive.</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LegalZoom-type products historically argued that they offered software and standardized forms rather than individualized discretionary legal judgment.</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LLM-based systems are harder because they can generate individualized responses in natural language.</w:t>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States may differ in how aggressively bars treat client-facing AI tools as UPL.</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Lawyers who supervise, design, market, or integrate such tools should evaluate both ethics rules and state UPL statutes.</w:t>
      </w:r>
    </w:p>
    <w:p w:rsidR="00000000" w:rsidDel="00000000" w:rsidP="00000000" w:rsidRDefault="00000000" w:rsidRPr="00000000" w14:paraId="0000004F">
      <w:pPr>
        <w:pStyle w:val="Heading2"/>
        <w:spacing w:after="80" w:before="0" w:lineRule="auto"/>
        <w:rPr/>
      </w:pPr>
      <w:r w:rsidDel="00000000" w:rsidR="00000000" w:rsidRPr="00000000">
        <w:rPr>
          <w:rtl w:val="0"/>
        </w:rPr>
        <w:t xml:space="preserve">5.2 UPL and access-to-justice pressure</w:t>
      </w:r>
    </w:p>
    <w:p w:rsidR="00000000" w:rsidDel="00000000" w:rsidP="00000000" w:rsidRDefault="00000000" w:rsidRPr="00000000" w14:paraId="00000050">
      <w:pPr>
        <w:spacing w:after="80" w:before="0" w:lineRule="auto"/>
        <w:rPr/>
      </w:pPr>
      <w:r w:rsidDel="00000000" w:rsidR="00000000" w:rsidRPr="00000000">
        <w:rPr>
          <w:rtl w:val="0"/>
        </w:rPr>
        <w:t xml:space="preserve">Professor Rostain argues that UPL should be justified by a credible client-protection rationale, not merely by financial protectionism. If an AI system or trained lay advocate can safely help people solve legal problems they otherwise could not address, the bar will face increasing pressure to permit responsible models. The course connects this to access to justice: many people cannot obtain a lawyer, cannot identify their legal problem, or cannot navigate online legal information.</w:t>
      </w:r>
    </w:p>
    <w:p w:rsidR="00000000" w:rsidDel="00000000" w:rsidP="00000000" w:rsidRDefault="00000000" w:rsidRPr="00000000" w14:paraId="00000051">
      <w:pPr>
        <w:spacing w:after="80" w:before="0" w:lineRule="auto"/>
        <w:rPr/>
      </w:pPr>
      <w:r w:rsidDel="00000000" w:rsidR="00000000" w:rsidRPr="00000000">
        <w:rPr>
          <w:rtl w:val="0"/>
        </w:rPr>
        <w:t xml:space="preserve">At the same time, AI assistance can harm vulnerable people if it produces confident wrong answers. The responsible question is not simply whether AI legal help should exist, but what guardrails, disclaimers, referral pathways, testing, human escalation, and accountability mechanisms should be required.</w:t>
      </w:r>
    </w:p>
    <w:p w:rsidR="00000000" w:rsidDel="00000000" w:rsidP="00000000" w:rsidRDefault="00000000" w:rsidRPr="00000000" w14:paraId="00000052">
      <w:pPr>
        <w:pStyle w:val="Heading2"/>
        <w:spacing w:after="80" w:before="0" w:lineRule="auto"/>
        <w:rPr/>
      </w:pPr>
      <w:r w:rsidDel="00000000" w:rsidR="00000000" w:rsidRPr="00000000">
        <w:rPr>
          <w:rtl w:val="0"/>
        </w:rPr>
        <w:t xml:space="preserve">5.3 AI as a possible legal helper</w:t>
      </w:r>
    </w:p>
    <w:p w:rsidR="00000000" w:rsidDel="00000000" w:rsidP="00000000" w:rsidRDefault="00000000" w:rsidRPr="00000000" w14:paraId="00000053">
      <w:pPr>
        <w:spacing w:after="80" w:before="0" w:lineRule="auto"/>
        <w:rPr/>
      </w:pPr>
      <w:r w:rsidDel="00000000" w:rsidR="00000000" w:rsidRPr="00000000">
        <w:rPr>
          <w:rtl w:val="0"/>
        </w:rPr>
        <w:t xml:space="preserve">The interview imagines a future 'legal friend' that understands a person's circumstances, identifies legal issues, connects the person to local resources, and helps with common problems such as landlord-tenant disputes. Professor Rostain notes the promise of such tools, but also the privacy and trust problems they create. A useful legal assistant would need strong protections against subpoena, misuse, surveillance, and unauthorized disclosure.</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Access-to-justice potential: translation, issue spotting, document explanation, form support, rights education, and referral to lawyers or legal aid.</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Risk: wrong answers may sound authoritative and may discourage people from getting necessary legal help.</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Governance </w:t>
      </w:r>
      <w:r w:rsidDel="00000000" w:rsidR="00000000" w:rsidRPr="00000000">
        <w:rPr>
          <w:rtl w:val="0"/>
        </w:rPr>
        <w:t xml:space="preserve">needs</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quality testing, jurisdictional limits, escalation to humans, data protection, and accurate communication about what the tool can and cannot do.</w:t>
      </w:r>
    </w:p>
    <w:p w:rsidR="00000000" w:rsidDel="00000000" w:rsidP="00000000" w:rsidRDefault="00000000" w:rsidRPr="00000000" w14:paraId="00000057">
      <w:pPr>
        <w:pStyle w:val="Heading1"/>
        <w:spacing w:after="80" w:before="0" w:lineRule="auto"/>
        <w:rPr/>
      </w:pPr>
      <w:r w:rsidDel="00000000" w:rsidR="00000000" w:rsidRPr="00000000">
        <w:rPr>
          <w:rtl w:val="0"/>
        </w:rPr>
      </w:r>
    </w:p>
    <w:p w:rsidR="00000000" w:rsidDel="00000000" w:rsidP="00000000" w:rsidRDefault="00000000" w:rsidRPr="00000000" w14:paraId="00000058">
      <w:pPr>
        <w:pStyle w:val="Heading1"/>
        <w:spacing w:after="80" w:before="0" w:lineRule="auto"/>
        <w:rPr/>
      </w:pPr>
      <w:r w:rsidDel="00000000" w:rsidR="00000000" w:rsidRPr="00000000">
        <w:rPr>
          <w:rtl w:val="0"/>
        </w:rPr>
        <w:t xml:space="preserve">6. Fees, Billing, Firm Structure, and Professional Independence</w:t>
      </w:r>
    </w:p>
    <w:p w:rsidR="00000000" w:rsidDel="00000000" w:rsidP="00000000" w:rsidRDefault="00000000" w:rsidRPr="00000000" w14:paraId="00000059">
      <w:pPr>
        <w:pStyle w:val="Heading2"/>
        <w:spacing w:after="80" w:before="0" w:lineRule="auto"/>
        <w:rPr/>
      </w:pPr>
      <w:r w:rsidDel="00000000" w:rsidR="00000000" w:rsidRPr="00000000">
        <w:rPr>
          <w:rtl w:val="0"/>
        </w:rPr>
        <w:t xml:space="preserve">6.1 Rule 1.5 and reasonable fees</w:t>
      </w:r>
    </w:p>
    <w:p w:rsidR="00000000" w:rsidDel="00000000" w:rsidP="00000000" w:rsidRDefault="00000000" w:rsidRPr="00000000" w14:paraId="0000005A">
      <w:pPr>
        <w:spacing w:after="80" w:before="0" w:lineRule="auto"/>
        <w:rPr/>
      </w:pPr>
      <w:r w:rsidDel="00000000" w:rsidR="00000000" w:rsidRPr="00000000">
        <w:rPr>
          <w:rtl w:val="0"/>
        </w:rPr>
        <w:t xml:space="preserve">The interview's billing discussion is one of its most concrete professional responsibility points. If AI allows a lawyer to complete a task in minutes that formerly took many hours, Rule 1.5 requires fee arrangements to remain reasonable and transparent. Professor Rostain is especially direct about billing clients as if an associate performed work when the work was actually completed by an AI tool. That is not merely a pricing problem; it may be misleading or fraudulent.</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lawyer may charge for time actually spent using AI and reviewing the output.</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lawyer should not bill fictional human time for work performed by a tool.</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firm may charge a reasonable expense for an AI tool or proprietary system if the cost is real, disclosed where required, and reasonably allocated.</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Efficiency gains should not be hidden from clients through artificial line items or inflated time entries.</w:t>
      </w:r>
    </w:p>
    <w:p w:rsidR="00000000" w:rsidDel="00000000" w:rsidP="00000000" w:rsidRDefault="00000000" w:rsidRPr="00000000" w14:paraId="0000005F">
      <w:pPr>
        <w:pStyle w:val="Heading2"/>
        <w:spacing w:after="80" w:before="0" w:lineRule="auto"/>
        <w:rPr/>
      </w:pPr>
      <w:r w:rsidDel="00000000" w:rsidR="00000000" w:rsidRPr="00000000">
        <w:rPr>
          <w:rtl w:val="0"/>
        </w:rPr>
        <w:t xml:space="preserve">6.2 Corporate clients, insurers, and law-firm pressure</w:t>
      </w:r>
    </w:p>
    <w:p w:rsidR="00000000" w:rsidDel="00000000" w:rsidP="00000000" w:rsidRDefault="00000000" w:rsidRPr="00000000" w14:paraId="00000060">
      <w:pPr>
        <w:spacing w:after="80" w:before="0" w:lineRule="auto"/>
        <w:rPr/>
      </w:pPr>
      <w:r w:rsidDel="00000000" w:rsidR="00000000" w:rsidRPr="00000000">
        <w:rPr>
          <w:rtl w:val="0"/>
        </w:rPr>
        <w:t xml:space="preserve">The transcript describes the competing pressures law firms face. A client may refuse to pay for associate time when an AI tool could perform the task more efficiently. At the same time, an insurer may resist coverage for mistakes caused by AI use. That tension explains why firms are rapidly developing internal policies, approved-tool lists, vendor-review procedures, and matter-specific protocols.</w:t>
      </w:r>
    </w:p>
    <w:p w:rsidR="00000000" w:rsidDel="00000000" w:rsidP="00000000" w:rsidRDefault="00000000" w:rsidRPr="00000000" w14:paraId="00000061">
      <w:pPr>
        <w:pStyle w:val="Heading2"/>
        <w:spacing w:after="80" w:before="0" w:lineRule="auto"/>
        <w:rPr/>
      </w:pPr>
      <w:r w:rsidDel="00000000" w:rsidR="00000000" w:rsidRPr="00000000">
        <w:rPr>
          <w:rtl w:val="0"/>
        </w:rPr>
        <w:t xml:space="preserve">6.3 Rule 5.4 and vendor influence</w:t>
      </w:r>
    </w:p>
    <w:p w:rsidR="00000000" w:rsidDel="00000000" w:rsidP="00000000" w:rsidRDefault="00000000" w:rsidRPr="00000000" w14:paraId="00000062">
      <w:pPr>
        <w:spacing w:after="80" w:before="0" w:lineRule="auto"/>
        <w:rPr/>
      </w:pPr>
      <w:r w:rsidDel="00000000" w:rsidR="00000000" w:rsidRPr="00000000">
        <w:rPr>
          <w:rtl w:val="0"/>
        </w:rPr>
        <w:t xml:space="preserve">Rule 5.4 protects the lawyer's professional independence. AI vendors, legal research companies, and proprietary model providers may influence how lawyers work by structuring outputs, suggesting arguments, ranking authorities, or offering default workflows. The ethical issue is not only fee-sharing in a narrow sense. It is whether the lawyer remains the professional decision-maker or becomes dependent on a technology provider's opaque judgments.</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Lawyers should understand whether a tool favors certain sources, arguments, jurisdictions, or drafting styles.</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vendor relationship should not interfere with independent professional judgment.</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Firms should decide who approves tools, who audits outputs, and who is responsible when the tool is wrong.</w:t>
      </w:r>
    </w:p>
    <w:p w:rsidR="00000000" w:rsidDel="00000000" w:rsidP="00000000" w:rsidRDefault="00000000" w:rsidRPr="00000000" w14:paraId="00000066">
      <w:pPr>
        <w:pStyle w:val="Heading2"/>
        <w:spacing w:after="80" w:before="0" w:lineRule="auto"/>
        <w:rPr/>
      </w:pPr>
      <w:r w:rsidDel="00000000" w:rsidR="00000000" w:rsidRPr="00000000">
        <w:rPr>
          <w:rtl w:val="0"/>
        </w:rPr>
        <w:t xml:space="preserve">6.4 Associate training and supervision</w:t>
      </w:r>
    </w:p>
    <w:p w:rsidR="00000000" w:rsidDel="00000000" w:rsidP="00000000" w:rsidRDefault="00000000" w:rsidRPr="00000000" w14:paraId="00000067">
      <w:pPr>
        <w:spacing w:after="80" w:before="0" w:lineRule="auto"/>
        <w:rPr/>
      </w:pPr>
      <w:r w:rsidDel="00000000" w:rsidR="00000000" w:rsidRPr="00000000">
        <w:rPr>
          <w:rtl w:val="0"/>
        </w:rPr>
        <w:t xml:space="preserve">Professor Rostain identifies a longer-term training problem. Junior lawyers traditionally learn by doing research, reviewing documents, drafting, receiving comments, and correcting errors. If AI performs the first draft, initial research, or document sorting, firms must decide how associates will still learn the judgment needed to supervise AI later. The goal is not to preserve tedious work for its own sake; it is to ensure lawyers develop the skills necessary to ask good questions, evaluate legal authority, and know when an AI answer is incomplete.</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Assign AI-assisted tasks with human learning goals, not only speed goals.</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Require associates to explain how they verified AI outputs.</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Train lawyers in prompt design, source validation, jurisdictional research, and error spotting.</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Ensure partners supervise AI use as they would supervise junior lawyers and nonlawyer assistants.</w:t>
      </w:r>
    </w:p>
    <w:p w:rsidR="00000000" w:rsidDel="00000000" w:rsidP="00000000" w:rsidRDefault="00000000" w:rsidRPr="00000000" w14:paraId="0000006C">
      <w:pPr>
        <w:pStyle w:val="Heading1"/>
        <w:spacing w:after="80" w:before="0" w:lineRule="auto"/>
        <w:rPr/>
      </w:pPr>
      <w:r w:rsidDel="00000000" w:rsidR="00000000" w:rsidRPr="00000000">
        <w:rPr>
          <w:rtl w:val="0"/>
        </w:rPr>
      </w:r>
    </w:p>
    <w:p w:rsidR="00000000" w:rsidDel="00000000" w:rsidP="00000000" w:rsidRDefault="00000000" w:rsidRPr="00000000" w14:paraId="0000006D">
      <w:pPr>
        <w:pStyle w:val="Heading1"/>
        <w:spacing w:after="80" w:before="0" w:lineRule="auto"/>
        <w:rPr/>
      </w:pPr>
      <w:r w:rsidDel="00000000" w:rsidR="00000000" w:rsidRPr="00000000">
        <w:rPr>
          <w:rtl w:val="0"/>
        </w:rPr>
        <w:t xml:space="preserve">7. Advertising, Client Intake, Safekeeping Property, and Operational Governance</w:t>
      </w:r>
    </w:p>
    <w:p w:rsidR="00000000" w:rsidDel="00000000" w:rsidP="00000000" w:rsidRDefault="00000000" w:rsidRPr="00000000" w14:paraId="0000006E">
      <w:pPr>
        <w:pStyle w:val="Heading2"/>
        <w:spacing w:after="80" w:before="0" w:lineRule="auto"/>
        <w:rPr/>
      </w:pPr>
      <w:r w:rsidDel="00000000" w:rsidR="00000000" w:rsidRPr="00000000">
        <w:rPr>
          <w:rtl w:val="0"/>
        </w:rPr>
        <w:t xml:space="preserve">7.1 Rule 7.2 and communications about AI</w:t>
      </w:r>
    </w:p>
    <w:p w:rsidR="00000000" w:rsidDel="00000000" w:rsidP="00000000" w:rsidRDefault="00000000" w:rsidRPr="00000000" w14:paraId="0000006F">
      <w:pPr>
        <w:spacing w:after="80" w:before="0" w:lineRule="auto"/>
        <w:rPr/>
      </w:pPr>
      <w:r w:rsidDel="00000000" w:rsidR="00000000" w:rsidRPr="00000000">
        <w:rPr>
          <w:rtl w:val="0"/>
        </w:rPr>
        <w:t xml:space="preserve">Lawyers and firms may be tempted to advertise AI-enhanced services as faster, cheaper, more accurate, or more innovative. Rule 7.2 and related advertising rules require communications about legal services to be truthful and not misleading. Firms should avoid overstating what AI can do, implying guaranteed outcomes, or suggesting that the lawyer's professional judgment has been replaced by a superior machine.</w:t>
      </w:r>
    </w:p>
    <w:p w:rsidR="00000000" w:rsidDel="00000000" w:rsidP="00000000" w:rsidRDefault="00000000" w:rsidRPr="00000000" w14:paraId="00000070">
      <w:pPr>
        <w:pStyle w:val="Heading2"/>
        <w:spacing w:after="80" w:before="0" w:lineRule="auto"/>
        <w:rPr/>
      </w:pPr>
      <w:r w:rsidDel="00000000" w:rsidR="00000000" w:rsidRPr="00000000">
        <w:rPr>
          <w:rtl w:val="0"/>
        </w:rPr>
        <w:t xml:space="preserve">7.2 Rule 1.15 and technology touching client funds</w:t>
      </w:r>
    </w:p>
    <w:p w:rsidR="00000000" w:rsidDel="00000000" w:rsidP="00000000" w:rsidRDefault="00000000" w:rsidRPr="00000000" w14:paraId="00000071">
      <w:pPr>
        <w:spacing w:after="80" w:before="0" w:lineRule="auto"/>
        <w:rPr/>
      </w:pPr>
      <w:r w:rsidDel="00000000" w:rsidR="00000000" w:rsidRPr="00000000">
        <w:rPr>
          <w:rtl w:val="0"/>
        </w:rPr>
        <w:t xml:space="preserve">The older materials also flag Rule 1.15 on safekeeping property. Most LLM use will not involve client trust accounts. But if AI is integrated into billing, escrow, payment workflows, automated disbursement systems, trust-account reconciliation, or client-fund management, the lawyer must ensure that client funds remain segregated, secure, auditable, and under the lawyer's responsibility.</w:t>
      </w:r>
    </w:p>
    <w:p w:rsidR="00000000" w:rsidDel="00000000" w:rsidP="00000000" w:rsidRDefault="00000000" w:rsidRPr="00000000" w14:paraId="00000072">
      <w:pPr>
        <w:pStyle w:val="Heading2"/>
        <w:spacing w:after="80" w:before="0" w:lineRule="auto"/>
        <w:rPr/>
      </w:pPr>
      <w:r w:rsidDel="00000000" w:rsidR="00000000" w:rsidRPr="00000000">
        <w:rPr>
          <w:rtl w:val="0"/>
        </w:rPr>
        <w:t xml:space="preserve">7.3 AI governance for law practices</w:t>
      </w:r>
    </w:p>
    <w:p w:rsidR="00000000" w:rsidDel="00000000" w:rsidP="00000000" w:rsidRDefault="00000000" w:rsidRPr="00000000" w14:paraId="00000073">
      <w:pPr>
        <w:spacing w:after="80" w:before="0" w:lineRule="auto"/>
        <w:rPr/>
      </w:pPr>
      <w:r w:rsidDel="00000000" w:rsidR="00000000" w:rsidRPr="00000000">
        <w:rPr>
          <w:rtl w:val="0"/>
        </w:rPr>
        <w:t xml:space="preserve">A responsible AI policy should be practical enough that lawyers follow it. Banning all AI may become unrealistic; unrestricted use is unsafe. The better model is risk-based governance.</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Classify approved tools by use case: research, drafting, summarization, translation, document review, marketing, client intake, billing, and administrative work.</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Define prohibited uses, such as entering confidential data into unapproved public models.</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Require source verification for legal propositions and factual claims.</w:t>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Maintain logs or matter notes where AI materially contributes to work product.</w:t>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Train lawyers and staff, including partners, associates, paralegals, legal assistants, marketing personnel, and intake staff.</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Review vendor contracts for confidentiality, data security, training use, retention, deletion, and audit rights.</w:t>
      </w:r>
    </w:p>
    <w:p w:rsidR="00000000" w:rsidDel="00000000" w:rsidP="00000000" w:rsidRDefault="00000000" w:rsidRPr="00000000" w14:paraId="0000007A">
      <w:pPr>
        <w:pStyle w:val="Heading1"/>
        <w:spacing w:after="80" w:before="0" w:lineRule="auto"/>
        <w:rPr/>
      </w:pPr>
      <w:r w:rsidDel="00000000" w:rsidR="00000000" w:rsidRPr="00000000">
        <w:rPr>
          <w:rtl w:val="0"/>
        </w:rPr>
        <w:t xml:space="preserve">8. Practical Checklists</w:t>
      </w:r>
    </w:p>
    <w:p w:rsidR="00000000" w:rsidDel="00000000" w:rsidP="00000000" w:rsidRDefault="00000000" w:rsidRPr="00000000" w14:paraId="0000007B">
      <w:pPr>
        <w:pStyle w:val="Heading2"/>
        <w:spacing w:after="80" w:before="0" w:lineRule="auto"/>
        <w:rPr/>
      </w:pPr>
      <w:r w:rsidDel="00000000" w:rsidR="00000000" w:rsidRPr="00000000">
        <w:rPr>
          <w:rtl w:val="0"/>
        </w:rPr>
        <w:t xml:space="preserve">8.1 AI-assisted legal research checklist</w:t>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Confirm the tool's source base and whether it has access to current law.</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Use AI to generate search paths, issue lists, or drafts, but verify all legal authorities in primary sources.</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Read every case, statute, regulation, or rule before citing it.</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Check that quotations, </w:t>
      </w:r>
      <w:r w:rsidDel="00000000" w:rsidR="00000000" w:rsidRPr="00000000">
        <w:rPr>
          <w:rtl w:val="0"/>
        </w:rPr>
        <w:t xml:space="preserve">printouts</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holdings, and procedural posture are accurate.</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Search for contrary authority and jurisdiction-specific limits.</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Preserve a record of verification for significant filings or advice.</w:t>
      </w:r>
    </w:p>
    <w:p w:rsidR="00000000" w:rsidDel="00000000" w:rsidP="00000000" w:rsidRDefault="00000000" w:rsidRPr="00000000" w14:paraId="00000082">
      <w:pPr>
        <w:pStyle w:val="Heading2"/>
        <w:spacing w:after="80" w:before="0" w:lineRule="auto"/>
        <w:rPr/>
      </w:pPr>
      <w:r w:rsidDel="00000000" w:rsidR="00000000" w:rsidRPr="00000000">
        <w:rPr>
          <w:rtl w:val="0"/>
        </w:rPr>
        <w:t xml:space="preserve">8.2 Confidentiality and vendor checklist</w:t>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Identify whether client information will be entered into the tool.</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Review whether prompts or uploads are used for model training.</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Review retention, deletion, access, encryption, breach notice, audit, and subcontractor terms.</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Decide whether client consent is required.</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Use anonymization or redaction only when it meaningfully reduces risk.</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Avoid public tools for sensitive facts unless the risk analysis supports use.</w:t>
      </w:r>
    </w:p>
    <w:p w:rsidR="00000000" w:rsidDel="00000000" w:rsidP="00000000" w:rsidRDefault="00000000" w:rsidRPr="00000000" w14:paraId="00000089">
      <w:pPr>
        <w:pStyle w:val="Heading2"/>
        <w:spacing w:after="80" w:before="0" w:lineRule="auto"/>
        <w:rPr/>
      </w:pPr>
      <w:r w:rsidDel="00000000" w:rsidR="00000000" w:rsidRPr="00000000">
        <w:rPr>
          <w:rtl w:val="0"/>
        </w:rPr>
        <w:t xml:space="preserve">8.3 Client communication and fee checklist</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Explain AI use when it is material to the representation, confidentiality, costs, or client objectives.</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Disclose AI-related expenses where required and allocate them reasonably.</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 not bill for AI-generated work as though a lawyer performed hours of human labor.</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Charge for lawyer time spent prompting, reviewing, editing, analyzing, and assuming professional responsibility.</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Consider flat-fee, value-based, subscription, or task-based pricing where AI changes the cost structure.</w:t>
      </w:r>
    </w:p>
    <w:p w:rsidR="00000000" w:rsidDel="00000000" w:rsidP="00000000" w:rsidRDefault="00000000" w:rsidRPr="00000000" w14:paraId="0000008F">
      <w:pPr>
        <w:pStyle w:val="Heading2"/>
        <w:spacing w:after="80" w:before="0" w:lineRule="auto"/>
        <w:rPr/>
      </w:pPr>
      <w:r w:rsidDel="00000000" w:rsidR="00000000" w:rsidRPr="00000000">
        <w:rPr>
          <w:rtl w:val="0"/>
        </w:rPr>
        <w:t xml:space="preserve">8.4 Firm governance checklist</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Create an approved-tool list and an escalation path for unapproved tools.</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Assign responsibility for vendor review, security review, ethics review, and training.</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Require lawyers to document use of AI in matters where it materially affects work </w:t>
      </w:r>
      <w:r w:rsidDel="00000000" w:rsidR="00000000" w:rsidRPr="00000000">
        <w:rPr>
          <w:rtl w:val="0"/>
        </w:rPr>
        <w:t xml:space="preserve">product(s)</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Create a court-filing protocol requiring citation and quotation verification.</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Develop training plans so associates learn legal judgment even when AI handles routine first drafts or document sorting.</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Periodically reassess policies as tools, court rules, client requirements, and bar guidance change.</w:t>
      </w:r>
    </w:p>
    <w:p w:rsidR="00000000" w:rsidDel="00000000" w:rsidP="00000000" w:rsidRDefault="00000000" w:rsidRPr="00000000" w14:paraId="00000096">
      <w:pPr>
        <w:pStyle w:val="Heading1"/>
        <w:spacing w:after="80" w:before="0" w:lineRule="auto"/>
        <w:rPr/>
      </w:pPr>
      <w:bookmarkStart w:colFirst="0" w:colLast="0" w:name="_heading=h.ok5fjxhm7s55" w:id="0"/>
      <w:bookmarkEnd w:id="0"/>
      <w:r w:rsidDel="00000000" w:rsidR="00000000" w:rsidRPr="00000000">
        <w:rPr>
          <w:rtl w:val="0"/>
        </w:rPr>
        <w:t xml:space="preserve">10. Key Takeaways</w:t>
      </w:r>
    </w:p>
    <w:p w:rsidR="00000000" w:rsidDel="00000000" w:rsidP="00000000" w:rsidRDefault="00000000" w:rsidRPr="00000000" w14:paraId="00000097">
      <w:pPr>
        <w:numPr>
          <w:ilvl w:val="0"/>
          <w:numId w:val="4"/>
        </w:numPr>
        <w:spacing w:after="0" w:lineRule="auto"/>
        <w:ind w:left="360"/>
        <w:rPr>
          <w:b w:val="0"/>
          <w:bCs w:val="0"/>
          <w:color w:val="000000"/>
          <w:sz w:val="21"/>
          <w:szCs w:val="21"/>
        </w:rPr>
      </w:pPr>
      <w:r w:rsidDel="00000000" w:rsidR="00000000" w:rsidRPr="00000000">
        <w:rPr>
          <w:rtl w:val="0"/>
        </w:rPr>
        <w:t xml:space="preserve">AI can be a powerful legal assistant, but it does not assume the lawyer's ethical responsibilities.</w:t>
      </w:r>
    </w:p>
    <w:p w:rsidR="00000000" w:rsidDel="00000000" w:rsidP="00000000" w:rsidRDefault="00000000" w:rsidRPr="00000000" w14:paraId="00000098">
      <w:pPr>
        <w:numPr>
          <w:ilvl w:val="0"/>
          <w:numId w:val="4"/>
        </w:numPr>
        <w:spacing w:after="0" w:lineRule="auto"/>
        <w:ind w:left="360"/>
        <w:rPr>
          <w:b w:val="0"/>
          <w:bCs w:val="0"/>
          <w:color w:val="000000"/>
          <w:sz w:val="21"/>
          <w:szCs w:val="21"/>
        </w:rPr>
      </w:pPr>
      <w:r w:rsidDel="00000000" w:rsidR="00000000" w:rsidRPr="00000000">
        <w:rPr>
          <w:rtl w:val="0"/>
        </w:rPr>
        <w:t xml:space="preserve">Competence and diligence require lawyers to understand AI limits and verify AI-assisted work before using it for clients or courts.</w:t>
      </w:r>
    </w:p>
    <w:p w:rsidR="00000000" w:rsidDel="00000000" w:rsidP="00000000" w:rsidRDefault="00000000" w:rsidRPr="00000000" w14:paraId="00000099">
      <w:pPr>
        <w:numPr>
          <w:ilvl w:val="0"/>
          <w:numId w:val="4"/>
        </w:numPr>
        <w:spacing w:after="0" w:lineRule="auto"/>
        <w:ind w:left="360"/>
        <w:rPr>
          <w:b w:val="0"/>
          <w:bCs w:val="0"/>
          <w:color w:val="000000"/>
          <w:sz w:val="21"/>
          <w:szCs w:val="21"/>
        </w:rPr>
      </w:pPr>
      <w:r w:rsidDel="00000000" w:rsidR="00000000" w:rsidRPr="00000000">
        <w:rPr>
          <w:rtl w:val="0"/>
        </w:rPr>
        <w:t xml:space="preserve">Confidentiality and privilege require careful review of prompts, uploads, vendor terms, training use, retention, and access.</w:t>
      </w:r>
    </w:p>
    <w:p w:rsidR="00000000" w:rsidDel="00000000" w:rsidP="00000000" w:rsidRDefault="00000000" w:rsidRPr="00000000" w14:paraId="0000009A">
      <w:pPr>
        <w:numPr>
          <w:ilvl w:val="0"/>
          <w:numId w:val="4"/>
        </w:numPr>
        <w:spacing w:after="0" w:lineRule="auto"/>
        <w:ind w:left="360"/>
        <w:rPr>
          <w:b w:val="0"/>
          <w:bCs w:val="0"/>
          <w:color w:val="000000"/>
          <w:sz w:val="21"/>
          <w:szCs w:val="21"/>
        </w:rPr>
      </w:pPr>
      <w:r w:rsidDel="00000000" w:rsidR="00000000" w:rsidRPr="00000000">
        <w:rPr>
          <w:rtl w:val="0"/>
        </w:rPr>
        <w:t xml:space="preserve">Reasonable-fee rules become more important as AI changes how long legal tasks take and how firms price work.</w:t>
      </w:r>
    </w:p>
    <w:p w:rsidR="00000000" w:rsidDel="00000000" w:rsidP="00000000" w:rsidRDefault="00000000" w:rsidRPr="00000000" w14:paraId="0000009B">
      <w:pPr>
        <w:numPr>
          <w:ilvl w:val="0"/>
          <w:numId w:val="4"/>
        </w:numPr>
        <w:spacing w:after="0" w:lineRule="auto"/>
        <w:ind w:left="360"/>
        <w:rPr>
          <w:b w:val="0"/>
          <w:bCs w:val="0"/>
          <w:color w:val="000000"/>
          <w:sz w:val="21"/>
          <w:szCs w:val="21"/>
        </w:rPr>
      </w:pPr>
      <w:r w:rsidDel="00000000" w:rsidR="00000000" w:rsidRPr="00000000">
        <w:rPr>
          <w:rtl w:val="0"/>
        </w:rPr>
        <w:t xml:space="preserve">UPL debates will intensify as AI tools become better at delivering legal information directly to the public.</w:t>
      </w:r>
    </w:p>
    <w:p w:rsidR="00000000" w:rsidDel="00000000" w:rsidP="00000000" w:rsidRDefault="00000000" w:rsidRPr="00000000" w14:paraId="0000009C">
      <w:pPr>
        <w:pStyle w:val="Heading1"/>
        <w:spacing w:after="80" w:before="0" w:lineRule="auto"/>
        <w:rPr/>
      </w:pPr>
      <w:r w:rsidDel="00000000" w:rsidR="00000000" w:rsidRPr="00000000">
        <w:rPr>
          <w:b w:val="0"/>
          <w:bCs w:val="0"/>
          <w:color w:val="000000"/>
          <w:sz w:val="21"/>
          <w:szCs w:val="21"/>
          <w:rtl w:val="0"/>
        </w:rPr>
        <w:t xml:space="preserve">The long-term challenge is not whether lawyers may use AI. It is how lawyers, firms, courts, clients, and regulators can use it in ways that improve access, efficiency, and quality while preserving accountability, professional judgment, and trust.</w:t>
      </w:r>
      <w:r w:rsidDel="00000000" w:rsidR="00000000" w:rsidRPr="00000000">
        <w:br w:type="page"/>
      </w:r>
      <w:r w:rsidDel="00000000" w:rsidR="00000000" w:rsidRPr="00000000">
        <w:rPr>
          <w:rtl w:val="0"/>
        </w:rPr>
      </w:r>
    </w:p>
    <w:p w:rsidR="00000000" w:rsidDel="00000000" w:rsidP="00000000" w:rsidRDefault="00000000" w:rsidRPr="00000000" w14:paraId="0000009D">
      <w:pPr>
        <w:pStyle w:val="Heading1"/>
        <w:spacing w:after="80" w:before="0" w:lineRule="auto"/>
        <w:rPr/>
      </w:pPr>
      <w:r w:rsidDel="00000000" w:rsidR="00000000" w:rsidRPr="00000000">
        <w:rPr>
          <w:rtl w:val="0"/>
        </w:rPr>
        <w:t xml:space="preserve">9. Resources</w:t>
      </w:r>
    </w:p>
    <w:p w:rsidR="00000000" w:rsidDel="00000000" w:rsidP="00000000" w:rsidRDefault="00000000" w:rsidRPr="00000000" w14:paraId="000000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1.1, Competence: https://www.americanbar.org/groups/professional_responsibility/publications/model_rules_of_professional_conduct/rule_1_1_competence/</w:t>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1.3, Diligence: https://www.americanbar.org/groups/professional_responsibility/publications/model_rules_of_professional_conduct/rule_1_3_diligence/</w:t>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1.5, Fees: https://www.americanbar.org/groups/professional_responsibility/publications/model_rules_of_professional_conduct/rule_1_5_fees/</w:t>
      </w:r>
    </w:p>
    <w:p w:rsidR="00000000" w:rsidDel="00000000" w:rsidP="00000000" w:rsidRDefault="00000000" w:rsidRPr="00000000" w14:paraId="000000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1.6, Confidentiality of Information: https://www.americanbar.org/groups/professional_responsibility/publications/model_rules_of_professional_conduct/rule_1_6_confidentiality_of_information/</w:t>
      </w:r>
    </w:p>
    <w:p w:rsidR="00000000" w:rsidDel="00000000" w:rsidP="00000000" w:rsidRDefault="00000000" w:rsidRPr="00000000" w14:paraId="000000A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1.15, Safekeeping Property: https://www.americanbar.org/groups/professional_responsibility/publications/model_rules_of_professional_conduct/rule_1_15_safekeeping_property/</w:t>
      </w:r>
    </w:p>
    <w:p w:rsidR="00000000" w:rsidDel="00000000" w:rsidP="00000000" w:rsidRDefault="00000000" w:rsidRPr="00000000" w14:paraId="000000A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3.3, Candor Toward the Tribunal: https://www.americanbar.org/groups/professional_responsibility/publications/model_rules_of_professional_conduct/rule_3_3_candor_toward_the_tribunal/</w:t>
      </w:r>
    </w:p>
    <w:p w:rsidR="00000000" w:rsidDel="00000000" w:rsidP="00000000" w:rsidRDefault="00000000" w:rsidRPr="00000000" w14:paraId="000000A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5.4, Professional Independence of a Lawyer: https://www.americanbar.org/groups/professional_responsibility/publications/model_rules_of_professional_conduct/rule_5_4_professional_independence_of_a_lawyer/</w:t>
      </w:r>
    </w:p>
    <w:p w:rsidR="00000000" w:rsidDel="00000000" w:rsidP="00000000" w:rsidRDefault="00000000" w:rsidRPr="00000000" w14:paraId="000000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5.5, Unauthorized Practice of Law; Multijurisdictional Practice of Law: https://www.americanbar.org/groups/professional_responsibility/publications/model_rules_of_professional_conduct/rule_5_5_unauthorized_practice_of_law_multijurisdictional_practice_of_law/</w:t>
      </w:r>
    </w:p>
    <w:p w:rsidR="00000000" w:rsidDel="00000000" w:rsidP="00000000" w:rsidRDefault="00000000" w:rsidRPr="00000000" w14:paraId="000000A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Model Rule 7.2, Communications Concerning a Lawyer's Services: https://www.americanbar.org/groups/professional_responsibility/publications/model_rules_of_professional_conduct/rule_7_2_communications_concerning_a_lawyers_services/</w:t>
      </w:r>
    </w:p>
    <w:p w:rsidR="00000000" w:rsidDel="00000000" w:rsidP="00000000" w:rsidRDefault="00000000" w:rsidRPr="00000000" w14:paraId="000000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ABA Formal Opinion 512, Generative Artificial Intelligence Tools (July 29, 2024): https://www.americanbar.org/content/dam/aba/administrative/professional_responsibility/ethics-opinions/aba-formal-opinion-512.pdf</w:t>
      </w:r>
    </w:p>
    <w:p w:rsidR="00000000" w:rsidDel="00000000" w:rsidP="00000000" w:rsidRDefault="00000000" w:rsidRPr="00000000" w14:paraId="000000A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Florida Bar Ethics Opinion 24-1, Lawyers' Use of Generative Artificial Intelligence (Jan. 19, 2024): https://www.floridabar.org/etopinions/opinion-24-1/</w:t>
      </w:r>
    </w:p>
    <w:p w:rsidR="00000000" w:rsidDel="00000000" w:rsidP="00000000" w:rsidRDefault="00000000" w:rsidRPr="00000000" w14:paraId="000000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State Bar of California, Practical Guidance for the Use of Generative Artificial Intelligence in the Practice of Law: https://www.calbar.ca.gov/legal-professionals/ethics-compliance-practice-resources/ethics/ethics-technology-resources</w:t>
      </w:r>
    </w:p>
    <w:p w:rsidR="00000000" w:rsidDel="00000000" w:rsidP="00000000" w:rsidRDefault="00000000" w:rsidRPr="00000000" w14:paraId="000000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Mata v. Avianca, Inc., Opinion and Order on Sanctions, No. 22-cv-1461 (S.D.N.Y. June 22, 2023): https://law.justia.com/cases/federal/district-courts/new-york/nysdce/1%3A2022cv01461/575368/54/</w:t>
      </w:r>
    </w:p>
    <w:p w:rsidR="00000000" w:rsidDel="00000000" w:rsidP="00000000" w:rsidRDefault="00000000" w:rsidRPr="00000000" w14:paraId="000000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United States v. Cohen, No. 18-cr-602 (S.D.N.Y. Mar. 20, 2024) and related reporting on AI-generated citations.</w:t>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Varun Magesh et al., Hallucination-Free? Assessing the Reliability of Leading AI Legal Research Tools (Stanford HAI, 2024): https://arxiv.org/abs/2405.20362</w:t>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Matthew Dahl et al., Large Legal Fictions: Profiling Legal Hallucinations in Large Language Models (2024): https://arxiv.org/abs/2401.01301</w:t>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Federal Rule of Civil Procedure 11: https://www.law.cornell.edu/rules/frcp/rule_11</w:t>
      </w:r>
    </w:p>
    <w:p w:rsidR="00000000" w:rsidDel="00000000" w:rsidP="00000000" w:rsidRDefault="00000000" w:rsidRPr="00000000" w14:paraId="000000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Professor Tanina Rostain, Georgetown Law faculty profile: https://www.law.georgetown.edu/faculty/tanina-rostain/</w:t>
      </w:r>
    </w:p>
    <w:sectPr>
      <w:pgSz w:h="15840" w:w="12240" w:orient="portrait"/>
      <w:pgMar w:bottom="1224" w:top="1224" w:left="1224" w:right="122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6"/>
      <w:szCs w:val="26"/>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3"/>
      <w:szCs w:val="23"/>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JmQwbMqeL1v9AdFpIMvqXsxE0g==">CgMxLjAyDmgub2s1Zmp4aG03czU1OAByITFwYWd4Tk9DYmZzVzlhREc4elF4aWdlanp4UDhBdEtLSw==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