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Lawyer Ads Gone Wrong</w:t>
      </w:r>
    </w:p>
    <w:p>
      <w:pPr>
        <w:spacing w:after="200"/>
      </w:pPr>
      <w:r>
        <w:rPr>
          <w:rFonts w:ascii="Montserrat" w:cs="Montserrat" w:eastAsia="Montserrat" w:hAnsi="Montserrat"/>
          <w:b/>
          <w:bCs/>
          <w:color w:val="E87722"/>
          <w:sz w:val="24"/>
          <w:szCs w:val="24"/>
        </w:rPr>
        <w:t xml:space="preserve">Nicole Hyland</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regulation of lawyer advertising through a review of actual television, online, and print advertisements. It addresses the constitutional framework for regulating attorney advertising, the distinction between misleading claims and matters of taste, claims of results and required disclaimers, paid endorsements and referral payments, misrepresentation of credentials, offensive and satirical content, and the confidentiality obligations that apply when lawyers discuss former clients in advertising, with reference to the New York Rules of Professional Conduct and the ABA Model Rules.</w:t>
      </w:r>
    </w:p>
    <w:p>
      <w:pPr>
        <w:pStyle w:val="Heading2"/>
        <w:spacing w:after="120" w:before="240"/>
      </w:pPr>
      <w:r>
        <w:rPr>
          <w:b/>
          <w:bCs/>
        </w:rPr>
        <w:t xml:space="preserve">First Amendment Framework</w:t>
      </w:r>
    </w:p>
    <w:p>
      <w:pPr>
        <w:spacing w:after="160"/>
      </w:pPr>
      <w:r>
        <w:t xml:space="preserve">In Bates v. State Bar of Arizona (1977), the Supreme Court held that a blanket prohibition on lawyer advertising violates the First Amendment, while recognizing that states may regulate advertising that is false, deceptive, or misleading. Subsequent decisions, including Zauderer v. Office of Disciplinary Counsel (1985) and Florida Bar v. Went For It, Inc. (1995), addressed the scope of permissible regulation under the commercial speech doctrine. In Alexander v. Cahill (2d Cir. 2010), the Second Circuit held that several of New York's 2007 advertising rules, including prohibitions on testimonials, portrayals of judges, attention-getting techniques, and nicknames implying results, were unconstitutional restrictions on commercial speech. The guest observes that state approaches vary considerably, with some jurisdictions regulating only deception and others also regulating the dignity of the profession, and that dignity-based restrictions may be constitutionally vulnerable.</w:t>
      </w:r>
    </w:p>
    <w:p>
      <w:pPr>
        <w:pStyle w:val="Heading2"/>
        <w:spacing w:after="120" w:before="240"/>
      </w:pPr>
      <w:r>
        <w:rPr>
          <w:b/>
          <w:bCs/>
        </w:rPr>
        <w:t xml:space="preserve">Misleading Communications and Claims of Results</w:t>
      </w:r>
    </w:p>
    <w:p>
      <w:pPr>
        <w:spacing w:after="160"/>
      </w:pPr>
      <w:r>
        <w:t xml:space="preserve">Rule 7.1 of the New York Rules of Professional Conduct prohibits advertisements that contain false, deceptive, or misleading statements or claims. At the time of the program, Rule 7.1 also required that any advertisement referring to results obtained be accompanied by the statement "Prior results do not guarantee a similar outcome," and required that disclaimers appear in a manner reasonably calculated to be noticed. The guest describes a two-step analysis for advertisements that reference results: whether the claim is accurate, and whether, even if accurate, it creates an unjustified expectation of a similar outcome. She notes that a disclaimer located on a secondary page of a website is unlikely to satisfy the requirement, and that dramatizations depicting adversaries capitulating to a firm may be misleading if the depiction is not accurate.</w:t>
      </w:r>
    </w:p>
    <w:p>
      <w:pPr>
        <w:pStyle w:val="Heading2"/>
        <w:spacing w:after="120" w:before="240"/>
      </w:pPr>
      <w:r>
        <w:rPr>
          <w:b/>
          <w:bCs/>
        </w:rPr>
        <w:t xml:space="preserve">Endorsements, Testimonials, and Paid Recommendations</w:t>
      </w:r>
    </w:p>
    <w:p>
      <w:pPr>
        <w:spacing w:after="160"/>
      </w:pPr>
      <w:r>
        <w:t xml:space="preserve">Rule 7.2 of the ABA Model Rules, adopted in some form in most jurisdictions, prohibits a lawyer from giving anything of value to a person for recommending the lawyer's services, subject to exceptions including payment of the reasonable costs of advertising. New York permits paid endorsements and testimonials in advertising provided that the paid nature of the endorsement is disclosed; some other jurisdictions prohibit them. The guest distinguishes a paid spokesperson appearing in an advertisement, which falls within the advertising exception, from a person compensated for referring particular clients. She also notes that offers of "free" services must clearly state what is being offered.</w:t>
      </w:r>
    </w:p>
    <w:p>
      <w:pPr>
        <w:pStyle w:val="Heading2"/>
        <w:spacing w:after="120" w:before="240"/>
      </w:pPr>
      <w:r>
        <w:rPr>
          <w:b/>
          <w:bCs/>
        </w:rPr>
        <w:t xml:space="preserve">Misrepresentation of Credentials and Experience</w:t>
      </w:r>
    </w:p>
    <w:p>
      <w:pPr>
        <w:spacing w:after="160"/>
      </w:pPr>
      <w:r>
        <w:t xml:space="preserve">Rule 7.1 prohibits misrepresentations concerning a lawyer's qualifications and experience. The guest describes a California disciplinary matter involving a lawyer who altered photographs to depict herself with celebrities, and a South Carolina matter in which a recently admitted lawyer was disciplined for advertising fifty practice areas and misstating his dates of graduation and admission. At the time of the program, Rule 7.4 prohibited a lawyer from stating that she is a specialist or specializes in a field of law unless certified by an accredited organization, with a required disclaimer.</w:t>
      </w:r>
    </w:p>
    <w:p>
      <w:pPr>
        <w:pStyle w:val="Heading2"/>
        <w:spacing w:after="120" w:before="240"/>
      </w:pPr>
      <w:r>
        <w:rPr>
          <w:b/>
          <w:bCs/>
        </w:rPr>
        <w:t xml:space="preserve">Offensive Content, Dramatization, and Satire</w:t>
      </w:r>
    </w:p>
    <w:p>
      <w:pPr>
        <w:spacing w:after="160"/>
      </w:pPr>
      <w:r>
        <w:t xml:space="preserve">Some jurisdictions prohibit advertising techniques considered undignified, including certain uses of music, sound effects, and dramatization, and some require advance filing or approval of advertisements. The guest reviews advertisements involving satire, hyperbole, and dramatized violence and concludes that most are not misleading, while noting that they could violate dignity-based rules where those remain in force, that pre-approval requirements may be implicated, and that advertisements rejected by regulators may remain accessible online. She observes that comparative advertising disparaging other lawyers raises questions of substantiation under Rule 7.1, and that enforcement of advertising rules is often not a priority for disciplinary authorities.</w:t>
      </w:r>
    </w:p>
    <w:p>
      <w:pPr>
        <w:pStyle w:val="Heading2"/>
        <w:spacing w:after="120" w:before="240"/>
      </w:pPr>
      <w:r>
        <w:rPr>
          <w:b/>
          <w:bCs/>
        </w:rPr>
        <w:t xml:space="preserve">Former Clients and Confidentiality in Advertising</w:t>
      </w:r>
    </w:p>
    <w:p>
      <w:pPr>
        <w:spacing w:after="160"/>
      </w:pPr>
      <w:r>
        <w:t xml:space="preserve">Rule 1.9(c) prohibits a lawyer from using or revealing confidential information of a former client to the former client's disadvantage, and Rule 1.6 protects confidential information regardless of source. The guest cautions that an advertisement describing former clients in disparaging terms may breach the duty of confidentiality if the clients are identifiable, independent of any advertising rule.</w:t>
      </w:r>
    </w:p>
    <w:p>
      <w:pPr>
        <w:pStyle w:val="Heading2"/>
        <w:spacing w:after="120" w:before="240"/>
      </w:pPr>
      <w:r>
        <w:rPr>
          <w:b/>
          <w:bCs/>
        </w:rPr>
        <w:t xml:space="preserve">Developments to Know</w:t>
      </w:r>
    </w:p>
    <w:p>
      <w:pPr>
        <w:spacing w:after="160"/>
      </w:pPr>
      <w:r>
        <w:t xml:space="preserve">In August 2018, the ABA House of Delegates amended Model Rules 7.1 through 7.5, consolidating the advertising rules into Rules 7.1, 7.2, and 7.3. Former Rule 7.4 on fields of practice and specialization and former Rule 7.5 on firm names were folded into Rules 7.1 and 7.2 and their comments; Rule 7.2 was amended to permit nominal gifts of appreciation for recommendations and to require that any advertisement include the name and contact information of a lawyer or firm; and Rule 7.3 was narrowed to prohibit live person-to-person solicitation for pecuniary gain, with exceptions for lawyers, persons with a family or prior professional relationship, and persons who routinely use the type of legal services involved. Effective June 1, 2026, the Appellate Divisions amended Article 7 of the New York Rules of Professional Conduct along similar lines: Rule 7.1 now governs all communications concerning a lawyer's services and prohibits false or misleading communications through any medium; the requirement to label communications "Attorney Advertising" has been eliminated; Rule 7.4 has been repealed and replaced by Rule 7.1(c), which permits a lawyer to describe a field of practice but prohibits claiming certification as a specialist absent accredited certification; Rule 7.3 has been simplified to focus on coercive or pressured solicitation, and the separate waiting period for personal injury and wrongful death solicitations has been removed. Testimonials continue to require the consent of the person featured, and advertisements must continue to identify a lawyer or firm and a means of contact.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2026-09-24T05:00:55.930Z</dcterms:created>
  <dcterms:modified xsi:type="dcterms:W3CDTF">2026-09-24T05:00:55.930Z</dcterms:modified>
</cp:coreProperties>
</file>

<file path=docProps/custom.xml><?xml version="1.0" encoding="utf-8"?>
<Properties xmlns="http://schemas.openxmlformats.org/officeDocument/2006/custom-properties" xmlns:vt="http://schemas.openxmlformats.org/officeDocument/2006/docPropsVTypes"/>
</file>