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Weaponization of Outer Space: Treaty Constraints, Risk, and Practical Implications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Based on a TalksOnLaw interview with Professor Frans von der Dunk on space weaponization and nuclear weapons in space.</w:t>
      </w:r>
    </w:p>
    <w:p w:rsidR="00000000" w:rsidDel="00000000" w:rsidP="00000000" w:rsidRDefault="00000000" w:rsidRPr="00000000" w14:paraId="00000004">
      <w:pPr>
        <w:pStyle w:val="Heading1"/>
        <w:rPr/>
      </w:pPr>
      <w:r w:rsidDel="00000000" w:rsidR="00000000" w:rsidRPr="00000000">
        <w:rPr>
          <w:rtl w:val="0"/>
        </w:rPr>
        <w:t xml:space="preserve">1. Orientation: What This Course Covers (and Why It Matters)</w:t>
      </w:r>
    </w:p>
    <w:p w:rsidR="00000000" w:rsidDel="00000000" w:rsidP="00000000" w:rsidRDefault="00000000" w:rsidRPr="00000000" w14:paraId="00000005">
      <w:pPr>
        <w:rPr/>
      </w:pPr>
      <w:r w:rsidDel="00000000" w:rsidR="00000000" w:rsidRPr="00000000">
        <w:rPr>
          <w:rtl w:val="0"/>
        </w:rPr>
        <w:t xml:space="preserve">The interview approaches “weaponization of outer space” as a practical legal topic: it combines a treaty framework (especially the 1967 Outer Space Treaty), real-world security behavior, and technical facts that shape what is feasible and how harm occurs. A recurring message is that lawyers often need to translate imperfect or incomplete information about space systems into structured legal questions—what the law clearly prohibits, what it regulates indirectly, and what remains ambiguous or difficult to enforce.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interview emphasizes separating (a) the legal rule, (b) what facts are known versus assessed, and (c) what enforcement options exist in practice.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Public reporting about nuclear payloads in space can raise immediate treaty questions, but conclusions often depend on technical facts and verification limits.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1.1 Learning Objectives (for participants)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key terms used throughout the course (militarization vs. weaponization; WMD in the Outer Space Treaty context).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main treaty constraints on nuclear weapons and other WMD in outer space and on celestial bodies.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how technical realities (radiation/EMP effects, debris, orbital mechanics) interact with legal analysis and risk assessment.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how contemporary “dual-use” satellites (commercial services with military relevance) affect targeting and escalation discussions.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the treaty/liability framework to historical incidents discussed in the interview (Starfish Prime; Cosmos 954) and to modern hypotheticals.</w:t>
      </w:r>
    </w:p>
    <w:p w:rsidR="00000000" w:rsidDel="00000000" w:rsidP="00000000" w:rsidRDefault="00000000" w:rsidRPr="00000000" w14:paraId="0000000F">
      <w:pPr>
        <w:pStyle w:val="Heading1"/>
        <w:rPr/>
      </w:pPr>
      <w:r w:rsidDel="00000000" w:rsidR="00000000" w:rsidRPr="00000000">
        <w:rPr>
          <w:rtl w:val="0"/>
        </w:rPr>
        <w:t xml:space="preserve">2. Key Definitions and Distinctions (Used Throughout the Interview)</w:t>
      </w:r>
    </w:p>
    <w:p w:rsidR="00000000" w:rsidDel="00000000" w:rsidP="00000000" w:rsidRDefault="00000000" w:rsidRPr="00000000" w14:paraId="00000010">
      <w:pPr>
        <w:rPr/>
      </w:pPr>
      <w:r w:rsidDel="00000000" w:rsidR="00000000" w:rsidRPr="00000000">
        <w:rPr>
          <w:rtl w:val="0"/>
        </w:rPr>
        <w:t xml:space="preserve">Terminology matters because different labels can change what treaty provisions are relevant and how a risk is discussed with decisionmakers.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Militarization (common usage): use of space systems to support military activity (communications, intelligence/surveillance, navigation, early warning).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Weaponization (common usage): deployment or use of capabilities intended to damage, disable, or destroy targets in space or from space (kinetic destruction; directed energy; co-orbital interference; some cyber/electronic counterspace effects).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Space object: a broad term often used in space law contexts; the interview treats satellites and related systems as the main examples.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Celestial bodies: bodies such as the Moon and other natural bodies; the Outer Space Treaty applies special restrictions to military activities on celestial bodies.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Weapons of mass destruction (WMD): nuclear weapons are the clearest example under the Outer Space Treaty’s Article IV discussion; biological and chemical weapons are typically treated as WMD; classification of novel technologies can be fact- and interpretation-dependent.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Outer Space Treaty’s WMD prohibition is specific; it is not a general ban on every military or security-related activity in space.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2.1 Practical distinction: “rules on paper” vs. “rules in operation”</w:t>
      </w:r>
    </w:p>
    <w:p w:rsidR="00000000" w:rsidDel="00000000" w:rsidP="00000000" w:rsidRDefault="00000000" w:rsidRPr="00000000" w14:paraId="00000019">
      <w:pPr>
        <w:rPr/>
      </w:pPr>
      <w:r w:rsidDel="00000000" w:rsidR="00000000" w:rsidRPr="00000000">
        <w:rPr>
          <w:rtl w:val="0"/>
        </w:rPr>
        <w:t xml:space="preserve">The interview repeatedly returns to the idea that legal constraints and real-world behavior can diverge because of verification challenges, political incentives, and limited adjudicative pathways. As a result, lawyers advising clients (States, contractors, or commercial operators) often focus on (1) what the treaty text most directly covers, (2) what evidence would support a claim, and (3) what practical remedies exist.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facts are uncertain, external communications and internal decision records often benefit from careful language that distinguishes confirmed information from assessments or allegations.</w:t>
      </w:r>
    </w:p>
    <w:p w:rsidR="00000000" w:rsidDel="00000000" w:rsidP="00000000" w:rsidRDefault="00000000" w:rsidRPr="00000000" w14:paraId="0000001B">
      <w:pPr>
        <w:pStyle w:val="Heading1"/>
        <w:rPr/>
      </w:pPr>
      <w:r w:rsidDel="00000000" w:rsidR="00000000" w:rsidRPr="00000000">
        <w:rPr>
          <w:rtl w:val="0"/>
        </w:rPr>
        <w:t xml:space="preserve">3. Treaty Framework Highlighted in the Course</w:t>
      </w:r>
    </w:p>
    <w:p w:rsidR="00000000" w:rsidDel="00000000" w:rsidP="00000000" w:rsidRDefault="00000000" w:rsidRPr="00000000" w14:paraId="0000001C">
      <w:pPr>
        <w:rPr/>
      </w:pPr>
      <w:r w:rsidDel="00000000" w:rsidR="00000000" w:rsidRPr="00000000">
        <w:rPr>
          <w:rtl w:val="0"/>
        </w:rPr>
        <w:t xml:space="preserve">The course uses a small set of “core” space-law instruments to structure the analysis. The interview treats the Outer Space Treaty as the anchor and then references other instruments and concepts to fill in specific scenarios.</w:t>
      </w:r>
    </w:p>
    <w:p w:rsidR="00000000" w:rsidDel="00000000" w:rsidP="00000000" w:rsidRDefault="00000000" w:rsidRPr="00000000" w14:paraId="0000001D">
      <w:pPr>
        <w:pStyle w:val="Heading2"/>
        <w:rPr/>
      </w:pPr>
      <w:r w:rsidDel="00000000" w:rsidR="00000000" w:rsidRPr="00000000">
        <w:rPr>
          <w:rtl w:val="0"/>
        </w:rPr>
        <w:t xml:space="preserve">3.1 Outer Space Treaty (1967): the framework and the Article IV ‘bright line’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Summary (as discussed): Establishes the foundational framework for international space law, including prohibiting placing nuclear weapons or other WMD in orbit around Earth, on celestial bodies, or otherwise stationing them in outer space (Article IV).</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Also (as discussed): Prohibits military activities such as establishing military bases, testing weapons, and conducting military maneuvers on celestial bodies.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Many security controversies involve conduct that is not clearly “WMD stationing” (e.g., interference with satellites). Those controversies may require analysis under other treaty principles (peaceful purposes, due regard, harmful interference) and broader international law.</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The interview states the Outer Space Treaty prohibits stationing WMD in outer space (around ~00:07:42–00:07:48).</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r w:rsidDel="00000000" w:rsidR="00000000" w:rsidRPr="00000000">
        <w:rPr>
          <w:rtl w:val="0"/>
        </w:rPr>
        <w:t xml:space="preserve">3.2 Partial Test Ban Treaty (1963): why testing matters in space contexts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Summary (as discussed): Prohibits nuclear weapon test explosions in the atmosphere, underwater, and in outer space (with the treaty’s structure allowing certain underground tests).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Testing is not only a political signal; it is also a way to discover (sometimes unexpectedly) the effects of nuclear detonations at high altitude or in a space environment.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interview’s Starfish Prime discussion is used to illustrate how high-altitude nuclear testing produced significant electromagnetic/radiation impacts on satellites.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3.3 Moon Agreement (1979): contextual reference in the older materials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Summary (as in the older written materials): Supplements the Outer Space Treaty by describing the Moon and its natural resources as the common heritage of mankind and by aiming to prevent the Moon from becoming a conflict zone, including prohibitions on WMD on celestial bodies.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Participation is limited; whether it has direct legal effect in a given setting depends on ratification and the relevant forum.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3.4 Liability concepts used in the interview (with the Cosmos 954 example)</w:t>
      </w:r>
    </w:p>
    <w:p w:rsidR="00000000" w:rsidDel="00000000" w:rsidP="00000000" w:rsidRDefault="00000000" w:rsidRPr="00000000" w14:paraId="0000002D">
      <w:pPr>
        <w:rPr/>
      </w:pPr>
      <w:r w:rsidDel="00000000" w:rsidR="00000000" w:rsidRPr="00000000">
        <w:rPr>
          <w:rtl w:val="0"/>
        </w:rPr>
        <w:t xml:space="preserve">While the interview is primarily focused on weaponization and nuclear weapons, it also uses the Cosmos 954 incident to illustrate how damage from space objects can create state responsibility/compensation issues. In the older materials, this is tied to the Liability Convention, which elaborates on liability principles associated with damage caused by space objects.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Summary (older materials framing): The Liability Convention addresses compensation for damage caused by space objects and is commonly used as a reference point for claims handling.</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Cosmos 954 is presented as a cautionary illustration of nuclear material risks associated with satellites in orbit and the consequences of re-entry and debris.</w:t>
      </w:r>
    </w:p>
    <w:p w:rsidR="00000000" w:rsidDel="00000000" w:rsidP="00000000" w:rsidRDefault="00000000" w:rsidRPr="00000000" w14:paraId="00000030">
      <w:pPr>
        <w:pStyle w:val="Heading1"/>
        <w:rPr/>
      </w:pPr>
      <w:r w:rsidDel="00000000" w:rsidR="00000000" w:rsidRPr="00000000">
        <w:rPr>
          <w:rtl w:val="0"/>
        </w:rPr>
        <w:t xml:space="preserve">4. Nuclear Weapons in Outer Space: What the Treaties Address, and What Depends on Facts</w:t>
      </w:r>
    </w:p>
    <w:p w:rsidR="00000000" w:rsidDel="00000000" w:rsidP="00000000" w:rsidRDefault="00000000" w:rsidRPr="00000000" w14:paraId="00000031">
      <w:pPr>
        <w:rPr/>
      </w:pPr>
      <w:r w:rsidDel="00000000" w:rsidR="00000000" w:rsidRPr="00000000">
        <w:rPr>
          <w:rtl w:val="0"/>
        </w:rPr>
        <w:t xml:space="preserve">A focal point in the interview is the legal and practical meaning of reported efforts to place a nuclear weapon in outer space. The interview treats the Outer Space Treaty’s Article IV prohibition on stationing nuclear weapons/WMD as the clearest legal rule in this area. At the same time, it stresses that ‘is it a nuclear weapon?’ and ‘is it stationed/in orbit?’ are factual questions, and in many real-world situations the available information may be incomplete.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Legal conclusions often turn on definitional and technical questions: what counts as ‘stationing,’ whether an object is ‘in orbit’ versus on a transient trajectory, and what the payload is designed to do.</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advising stakeholders, it can help to separate: (1) treaty text, (2) publicly available evidence, (3) classified or proprietary technical assessments, and (4) policy/strategic risk.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4.1 Practical effects: why ‘how a nuclear device works in space’ matters</w:t>
      </w:r>
    </w:p>
    <w:p w:rsidR="00000000" w:rsidDel="00000000" w:rsidP="00000000" w:rsidRDefault="00000000" w:rsidRPr="00000000" w14:paraId="00000036">
      <w:pPr>
        <w:rPr/>
      </w:pPr>
      <w:r w:rsidDel="00000000" w:rsidR="00000000" w:rsidRPr="00000000">
        <w:rPr>
          <w:rtl w:val="0"/>
        </w:rPr>
        <w:t xml:space="preserve">The interview discusses that certain effects of nuclear detonations differ in space due to the lack of an atmosphere. In this framing, blast effects can be limited compared to terrestrial detonations, while radiation and electromagnetic effects may be more salient for satellites. The relevance for lawyers is that “damage” may not be limited to a single target, which can affect attribution narratives, third-party impacts, and escalation considerations.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Even if a weapon is discussed as targeting a particular satellite, collateral effects on other satellites or services may be a meaningful part of the risk analysis.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course references Starfish Prime as a historical example of satellite impacts from high-altitude nuclear testing.</w:t>
      </w:r>
    </w:p>
    <w:p w:rsidR="00000000" w:rsidDel="00000000" w:rsidP="00000000" w:rsidRDefault="00000000" w:rsidRPr="00000000" w14:paraId="00000039">
      <w:pPr>
        <w:pStyle w:val="Heading1"/>
        <w:rPr/>
      </w:pPr>
      <w:r w:rsidDel="00000000" w:rsidR="00000000" w:rsidRPr="00000000">
        <w:rPr>
          <w:rtl w:val="0"/>
        </w:rPr>
        <w:t xml:space="preserve">5. Dual-Use Satellites: Commercial Services, Military Relevance, and ‘Legitimate Target’ Claims</w:t>
      </w:r>
    </w:p>
    <w:p w:rsidR="00000000" w:rsidDel="00000000" w:rsidP="00000000" w:rsidRDefault="00000000" w:rsidRPr="00000000" w14:paraId="0000003A">
      <w:pPr>
        <w:rPr/>
      </w:pPr>
      <w:r w:rsidDel="00000000" w:rsidR="00000000" w:rsidRPr="00000000">
        <w:rPr>
          <w:rtl w:val="0"/>
        </w:rPr>
        <w:t xml:space="preserve">A major practical theme in the interview is that many space systems are dual-use. Commercial satellite services can be used for civilian purposes but also provide capabilities that matter during conflict. The interview uses the Russia–Ukraine context and Starlink-related discussion to illustrate how a commercial constellation can become a focal point for targeting rhetoric and escalation risk.</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Dual-use often complicates legal and policy debate: the system may not be a ‘weapon,’ but it may be seen as supporting military operations.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interview discusses threats or statements about commercial satellites being targeted in the context of conflict narratives (early minutes of the interview).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5.1 Counsel’s practical questions when a commercial operator is pulled into a conflict narrative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operator actually providing (connectivity, imagery, timing, navigation augmentation), and to whom?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service subject to contractual restrictions, licensing obligations, or government directions (depending on jurisdiction)?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threat model (jamming, cyber interference, kinetic attack, debris risk)?</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evidence supports claims about targeting, interference, or attribution?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disclosures are appropriate (to customers, insurers, investors), and how to avoid overstating facts?</w:t>
      </w:r>
    </w:p>
    <w:p w:rsidR="00000000" w:rsidDel="00000000" w:rsidP="00000000" w:rsidRDefault="00000000" w:rsidRPr="00000000" w14:paraId="00000044">
      <w:pPr>
        <w:pStyle w:val="Heading1"/>
        <w:rPr/>
      </w:pPr>
      <w:r w:rsidDel="00000000" w:rsidR="00000000" w:rsidRPr="00000000">
        <w:rPr>
          <w:rtl w:val="0"/>
        </w:rPr>
        <w:t xml:space="preserve">6. Space Debris and Kinetic Counterspace: Why ‘Physical Consequences’ Drive Legal Risk</w:t>
      </w:r>
    </w:p>
    <w:p w:rsidR="00000000" w:rsidDel="00000000" w:rsidP="00000000" w:rsidRDefault="00000000" w:rsidRPr="00000000" w14:paraId="00000045">
      <w:pPr>
        <w:rPr/>
      </w:pPr>
      <w:r w:rsidDel="00000000" w:rsidR="00000000" w:rsidRPr="00000000">
        <w:rPr>
          <w:rtl w:val="0"/>
        </w:rPr>
        <w:t xml:space="preserve">The interview spends meaningful time on space debris as a practical constraint. A recurring point is that debris does not discriminate: once created, debris can endanger unrelated satellites and can persist depending on altitude and orbital dynamics. This physical reality shapes how decisionmakers evaluate kinetic anti-satellite actions and how lawyers frame risk in contracts, insurance, and public communications.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Debris risk can make a purely ‘bilateral’ dispute effectively multilateral by creating third-party exposure.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interview discusses the idea that taking satellites ‘out of the sky’ at scale could create cascading debris concerns (early discussion).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6.1 Technical/legal translation: questions that help structure debris-related analysis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altitude and orbit are involved (which affects persistence and collision risk)?</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action likely to generate long-lived debris or limited fragments (uncertainty is common)?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Which third parties could be impacted (other operators, government systems, essential services)?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documentation and technical evidence would support a claim that a particular action caused specific debris impacts?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contractual/insurance terms allocate risk for service interruption or physical damage from debris?</w:t>
      </w:r>
    </w:p>
    <w:p w:rsidR="00000000" w:rsidDel="00000000" w:rsidP="00000000" w:rsidRDefault="00000000" w:rsidRPr="00000000" w14:paraId="0000004F">
      <w:pPr>
        <w:pStyle w:val="Heading1"/>
        <w:rPr/>
      </w:pPr>
      <w:r w:rsidDel="00000000" w:rsidR="00000000" w:rsidRPr="00000000">
        <w:rPr>
          <w:rtl w:val="0"/>
        </w:rPr>
        <w:t xml:space="preserve">7. Historical Incidents Used as Teaching Tools</w:t>
      </w:r>
    </w:p>
    <w:p w:rsidR="00000000" w:rsidDel="00000000" w:rsidP="00000000" w:rsidRDefault="00000000" w:rsidRPr="00000000" w14:paraId="00000050">
      <w:pPr>
        <w:rPr/>
      </w:pPr>
      <w:r w:rsidDel="00000000" w:rsidR="00000000" w:rsidRPr="00000000">
        <w:rPr>
          <w:rtl w:val="0"/>
        </w:rPr>
        <w:t xml:space="preserve">The interview draws on historical incidents as ‘worked examples’ to connect treaty concepts to technical consequences. The goal is not to treat these events as perfect analogies for current scenarios, but to show how space effects can be broader than initial expectations.</w:t>
      </w:r>
    </w:p>
    <w:p w:rsidR="00000000" w:rsidDel="00000000" w:rsidP="00000000" w:rsidRDefault="00000000" w:rsidRPr="00000000" w14:paraId="00000051">
      <w:pPr>
        <w:pStyle w:val="Heading2"/>
        <w:rPr/>
      </w:pPr>
      <w:r w:rsidDel="00000000" w:rsidR="00000000" w:rsidRPr="00000000">
        <w:rPr>
          <w:rtl w:val="0"/>
        </w:rPr>
        <w:t xml:space="preserve">7.1 Starfish Prime (1962): high-altitude nuclear test and satellite impacts</w:t>
      </w:r>
    </w:p>
    <w:p w:rsidR="00000000" w:rsidDel="00000000" w:rsidP="00000000" w:rsidRDefault="00000000" w:rsidRPr="00000000" w14:paraId="00000052">
      <w:pPr>
        <w:rPr/>
      </w:pPr>
      <w:r w:rsidDel="00000000" w:rsidR="00000000" w:rsidRPr="00000000">
        <w:rPr>
          <w:rtl w:val="0"/>
        </w:rPr>
        <w:t xml:space="preserve">Starfish Prime is referenced as a high-altitude nuclear test that produced significant electromagnetic and radiation effects, including disruptions to satellites. The interview uses it to illustrate how nuclear effects can propagate in a way that affects multiple systems, including systems operated by the testing State.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Historical tests are used to underscore that even a single event can create wide-area effects in the space environment.</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translating these lessons to modern constellations, lawyers should be careful to distinguish confirmed historical effects from speculative forecasts for current systems.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t xml:space="preserve">7.2 Cosmos 954 (1978): nuclear-powered satellite re-entry and claims handling</w:t>
      </w:r>
    </w:p>
    <w:p w:rsidR="00000000" w:rsidDel="00000000" w:rsidP="00000000" w:rsidRDefault="00000000" w:rsidRPr="00000000" w14:paraId="00000057">
      <w:pPr>
        <w:rPr/>
      </w:pPr>
      <w:r w:rsidDel="00000000" w:rsidR="00000000" w:rsidRPr="00000000">
        <w:rPr>
          <w:rtl w:val="0"/>
        </w:rPr>
        <w:t xml:space="preserve">The interview discusses Cosmos 954 as a Soviet nuclear-powered satellite that re-entered and spread radioactive debris over Canada, highlighting the risks associated with nuclear material in orbit. In the course framing, the incident provides a concrete example of how space objects can cause terrestrial harm, raising responsibility and compensation questions that are often associated with the Liability Convention’s framework.</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incident is frequently taught because it forces analysis of (a) attribution to a launching State, (b) damage documentation, and (c) the mechanism for raising claims.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interview notes this is a commonly taught ‘first-year space law’ example (around ~00:22:00 onward).</w:t>
      </w:r>
    </w:p>
    <w:p w:rsidR="00000000" w:rsidDel="00000000" w:rsidP="00000000" w:rsidRDefault="00000000" w:rsidRPr="00000000" w14:paraId="0000005A">
      <w:pPr>
        <w:pStyle w:val="Heading1"/>
        <w:rPr/>
      </w:pPr>
      <w:r w:rsidDel="00000000" w:rsidR="00000000" w:rsidRPr="00000000">
        <w:rPr>
          <w:rtl w:val="0"/>
        </w:rPr>
        <w:t xml:space="preserve">8. Enforcement, Verification, and ‘What You Can Prove’</w:t>
      </w:r>
    </w:p>
    <w:p w:rsidR="00000000" w:rsidDel="00000000" w:rsidP="00000000" w:rsidRDefault="00000000" w:rsidRPr="00000000" w14:paraId="0000005B">
      <w:pPr>
        <w:rPr/>
      </w:pPr>
      <w:r w:rsidDel="00000000" w:rsidR="00000000" w:rsidRPr="00000000">
        <w:rPr>
          <w:rtl w:val="0"/>
        </w:rPr>
        <w:t xml:space="preserve">A consistent theme in the interview is that enforcement can be limited by verification. Even where treaty language appears clear, identifying what is actually in orbit, what a payload does, and who is responsible for interference may be challenging. For practitioners, this means that evidence collection, careful language, and scenario planning are central—not just the treaty text.</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interview explicitly separates the existence of a rule from whether it can be enforced in a concrete way (around ~00:13:21).</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In advising clients, it can be useful to outline a ladder of confidence (confirmed facts → supported assessments → plausible hypotheses), and align communications accordingly.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rPr/>
      </w:pPr>
      <w:r w:rsidDel="00000000" w:rsidR="00000000" w:rsidRPr="00000000">
        <w:rPr>
          <w:rtl w:val="0"/>
        </w:rPr>
        <w:t xml:space="preserve">8.1 Practical implications for lawyers (advising States, contractors, and commercial operators)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sources of evidence are available (telemetry, ground-based tracking, third-party monitoring, public statements, contractual logs)?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quickly could evidence degrade (e.g., logs overwritten; transient interference)?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Which forums are realistic (diplomatic channels; treaty consultation mechanisms; commercial dispute resolution; insurance claims)?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does the client define ‘success’ (restoration of service; deterrence messaging; compensation; risk reduction)?</w:t>
      </w:r>
    </w:p>
    <w:p w:rsidR="00000000" w:rsidDel="00000000" w:rsidP="00000000" w:rsidRDefault="00000000" w:rsidRPr="00000000" w14:paraId="00000064">
      <w:pPr>
        <w:pStyle w:val="Heading1"/>
        <w:rPr/>
      </w:pPr>
      <w:r w:rsidDel="00000000" w:rsidR="00000000" w:rsidRPr="00000000">
        <w:rPr>
          <w:rtl w:val="0"/>
        </w:rPr>
        <w:t xml:space="preserve">9. Practical Checklists and Templates (Designed to Reduce Note-Taking)</w:t>
      </w:r>
    </w:p>
    <w:p w:rsidR="00000000" w:rsidDel="00000000" w:rsidP="00000000" w:rsidRDefault="00000000" w:rsidRPr="00000000" w14:paraId="00000065">
      <w:pPr>
        <w:pStyle w:val="Heading2"/>
        <w:rPr/>
      </w:pPr>
      <w:r w:rsidDel="00000000" w:rsidR="00000000" w:rsidRPr="00000000">
        <w:rPr>
          <w:rtl w:val="0"/>
        </w:rPr>
        <w:t xml:space="preserve">9.1 Issue-Spotting Checklist: Is a scenario ‘weaponization’ or ‘militarization’ (or both)?</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capability and its intended effect (disable/degrade/destroy; temporary vs permanent).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target category (space object; ground segment; user terminals; data links).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Map the scenario to treaty hooks: WMD stationing (OST Article IV); celestial body restrictions; test bans (PTBT); and general treaty principles (peaceful purposes; harmful interference).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Separate the legal question from the proof question: what is the minimum factual showing needed to reach a conclusion?</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third-party impacts and collateral consequences (debris risk; service interruptions; downstream harm).</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Flag communications posture: what can be said confidently; what should be framed as assessment; what should be avoided until verified.</w:t>
      </w:r>
    </w:p>
    <w:p w:rsidR="00000000" w:rsidDel="00000000" w:rsidP="00000000" w:rsidRDefault="00000000" w:rsidRPr="00000000" w14:paraId="0000006C">
      <w:pPr>
        <w:pStyle w:val="Heading2"/>
        <w:rPr/>
      </w:pPr>
      <w:r w:rsidDel="00000000" w:rsidR="00000000" w:rsidRPr="00000000">
        <w:rPr>
          <w:rtl w:val="0"/>
        </w:rPr>
        <w:t xml:space="preserve">9.2 Checklist: Advising commercial satellite operators in conflict-adjacent settings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map: what services are provided, to whom, and under which contractual terms.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Compliance map: licensing/spectrum posture; export controls and sanctions screening (where applicable); cybersecurity expectations for ground segment and user terminals.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map: jamming/interference; cyber intrusion; kinetic threats; debris exposure; supply-chain vulnerabilities.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readiness: redundancy plans; incident response contacts; restoration timelines; customer communications templates.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 and claims: logging and retention practices; escalation triggers; insurer notification; preserving technical evidence for potential disputes.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Communications discipline: avoid overstatement; maintain consistent language across customers, regulators, and the public.</w:t>
      </w:r>
    </w:p>
    <w:p w:rsidR="00000000" w:rsidDel="00000000" w:rsidP="00000000" w:rsidRDefault="00000000" w:rsidRPr="00000000" w14:paraId="00000073">
      <w:pPr>
        <w:pStyle w:val="Heading2"/>
        <w:rPr/>
      </w:pPr>
      <w:r w:rsidDel="00000000" w:rsidR="00000000" w:rsidRPr="00000000">
        <w:rPr>
          <w:rtl w:val="0"/>
        </w:rPr>
        <w:t xml:space="preserve">9.3 Discussion Prompts (for instructors or participants)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does a commercial service become ‘militarily relevant’ for risk analysis, and how should that change legal advice?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should a client do when public allegations outpace verified technical facts?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should debris risk change the legal and policy analysis of kinetic anti-satellite options?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an incident involving interference, what evidence would you prioritize collecting first and why?</w:t>
      </w:r>
    </w:p>
    <w:p w:rsidR="00000000" w:rsidDel="00000000" w:rsidP="00000000" w:rsidRDefault="00000000" w:rsidRPr="00000000" w14:paraId="00000078">
      <w:pPr>
        <w:pStyle w:val="Heading1"/>
        <w:rPr/>
      </w:pPr>
      <w:r w:rsidDel="00000000" w:rsidR="00000000" w:rsidRPr="00000000">
        <w:rPr>
          <w:rtl w:val="0"/>
        </w:rPr>
        <w:t xml:space="preserve">10. Worked Hypotheticals (Applying the Interview’s Framework)</w:t>
      </w:r>
    </w:p>
    <w:p w:rsidR="00000000" w:rsidDel="00000000" w:rsidP="00000000" w:rsidRDefault="00000000" w:rsidRPr="00000000" w14:paraId="00000079">
      <w:pPr>
        <w:pStyle w:val="Heading2"/>
        <w:rPr/>
      </w:pPr>
      <w:r w:rsidDel="00000000" w:rsidR="00000000" w:rsidRPr="00000000">
        <w:rPr>
          <w:rtl w:val="0"/>
        </w:rPr>
        <w:t xml:space="preserve">10.1 Hypothetical A: Ambiguous payload in orbit</w:t>
      </w:r>
    </w:p>
    <w:p w:rsidR="00000000" w:rsidDel="00000000" w:rsidP="00000000" w:rsidRDefault="00000000" w:rsidRPr="00000000" w14:paraId="0000007A">
      <w:pPr>
        <w:rPr/>
      </w:pPr>
      <w:r w:rsidDel="00000000" w:rsidR="00000000" w:rsidRPr="00000000">
        <w:rPr>
          <w:rtl w:val="0"/>
        </w:rPr>
        <w:t xml:space="preserve">A State launches a satellite described as a ‘scientific platform.’ Reporting suggests it may carry a device capable of producing a wide-area electromagnetic effect that could impair satellites.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Treaty hook: If the device is a nuclear weapon or another WMD and is stationed in orbit, OST Article IV becomes central. If it is not WMD, other treaty principles may be more relevant.</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Fact development: What is the device, what orbit is it in, what power source does it use, and what testing (if any) is planned?</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framing: Even if the legal rule seems clear, enforcement may depend on the ability to verify payload and intent.</w:t>
      </w:r>
    </w:p>
    <w:p w:rsidR="00000000" w:rsidDel="00000000" w:rsidP="00000000" w:rsidRDefault="00000000" w:rsidRPr="00000000" w14:paraId="0000007E">
      <w:pPr>
        <w:pStyle w:val="Heading2"/>
        <w:rPr/>
      </w:pPr>
      <w:r w:rsidDel="00000000" w:rsidR="00000000" w:rsidRPr="00000000">
        <w:rPr>
          <w:rtl w:val="0"/>
        </w:rPr>
        <w:t xml:space="preserve">10.2 Hypothetical B: Commercial satcom in a conflict narrative</w:t>
      </w:r>
    </w:p>
    <w:p w:rsidR="00000000" w:rsidDel="00000000" w:rsidP="00000000" w:rsidRDefault="00000000" w:rsidRPr="00000000" w14:paraId="0000007F">
      <w:pPr>
        <w:rPr/>
      </w:pPr>
      <w:r w:rsidDel="00000000" w:rsidR="00000000" w:rsidRPr="00000000">
        <w:rPr>
          <w:rtl w:val="0"/>
        </w:rPr>
        <w:t xml:space="preserve">A commercial satellite constellation provides connectivity used by both civilians and military units in a conflict zone. An opposing State publicly labels the constellation a ‘legitimate target’ and threatens interference.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Separate legality questions: providing service vs. targeting/interference vs. domestic regulatory constraints (which can differ by jurisdiction).</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Immediate practical steps: contract review; resilience planning; incident-response readiness; communications that avoid overstating attribution or effect.</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Third-party impacts: service disruption may affect civilians and businesses beyond the conflict zone; anticipate customer and insurer questions.</w:t>
      </w:r>
    </w:p>
    <w:p w:rsidR="00000000" w:rsidDel="00000000" w:rsidP="00000000" w:rsidRDefault="00000000" w:rsidRPr="00000000" w14:paraId="00000083">
      <w:pPr>
        <w:pStyle w:val="Heading2"/>
        <w:rPr/>
      </w:pPr>
      <w:r w:rsidDel="00000000" w:rsidR="00000000" w:rsidRPr="00000000">
        <w:rPr>
          <w:rtl w:val="0"/>
        </w:rPr>
        <w:t xml:space="preserve">10.3 Hypothetical C: Re-entry with hazardous material</w:t>
      </w:r>
    </w:p>
    <w:p w:rsidR="00000000" w:rsidDel="00000000" w:rsidP="00000000" w:rsidRDefault="00000000" w:rsidRPr="00000000" w14:paraId="00000084">
      <w:pPr>
        <w:rPr/>
      </w:pPr>
      <w:r w:rsidDel="00000000" w:rsidR="00000000" w:rsidRPr="00000000">
        <w:rPr>
          <w:rtl w:val="0"/>
        </w:rPr>
        <w:t xml:space="preserve">A satellite using nuclear power re-enters and debris lands in another State’s territory, prompting cleanup and claims.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Cosmos 954 example as a starting point: identify the launching State, document damage and cleanup costs, and consider the Liability Convention framework referenced in the course materials.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lessons: tracking, notification, and coordination can affect both safety outcomes and dispute posture.</w:t>
      </w:r>
    </w:p>
    <w:p w:rsidR="00000000" w:rsidDel="00000000" w:rsidP="00000000" w:rsidRDefault="00000000" w:rsidRPr="00000000" w14:paraId="00000087">
      <w:pPr>
        <w:pStyle w:val="Heading1"/>
        <w:rPr/>
      </w:pPr>
      <w:r w:rsidDel="00000000" w:rsidR="00000000" w:rsidRPr="00000000">
        <w:rPr>
          <w:rtl w:val="0"/>
        </w:rPr>
        <w:t xml:space="preserve">11. Additional Resources</w:t>
      </w:r>
    </w:p>
    <w:p w:rsidR="00000000" w:rsidDel="00000000" w:rsidP="00000000" w:rsidRDefault="00000000" w:rsidRPr="00000000" w14:paraId="00000088">
      <w:pPr>
        <w:pStyle w:val="Heading2"/>
        <w:rPr/>
      </w:pPr>
      <w:r w:rsidDel="00000000" w:rsidR="00000000" w:rsidRPr="00000000">
        <w:rPr>
          <w:rtl w:val="0"/>
        </w:rPr>
        <w:t xml:space="preserve">11.1 Books and Articles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Handbook of Space Law (edited by Frans von der Dunk).</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Space Law: A Treatise (Francis Lyall and Paul B. Larsen).</w:t>
      </w:r>
    </w:p>
    <w:p w:rsidR="00000000" w:rsidDel="00000000" w:rsidP="00000000" w:rsidRDefault="00000000" w:rsidRPr="00000000" w14:paraId="0000008B">
      <w:pPr>
        <w:pStyle w:val="Heading2"/>
        <w:rPr/>
      </w:pPr>
      <w:r w:rsidDel="00000000" w:rsidR="00000000" w:rsidRPr="00000000">
        <w:rPr>
          <w:rtl w:val="0"/>
        </w:rPr>
        <w:t xml:space="preserve">11.2 Online Resources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United Nations Office for Outer Space Affairs (UNOOSA) — space law resources, treaties, and principles: https://www.unoosa.org/oosa/en/ourwork/spacelaw/index.html</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Secure World Foundation — resources and reports on sustainable and peaceful uses of outer space: https://swfound.org/</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vc/PhRAZrcJC7pKlcrHwjyE1Q==">CgMxLjA4AHIhMUp4b0ZBVGJiaXU3ODExQllwcm4wOVBUbkprbU16ajNm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