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Model Minority &amp; Associates: Asian Americans in the Legal Profession</w:t>
      </w:r>
    </w:p>
    <w:p>
      <w:pPr>
        <w:spacing w:after="200"/>
      </w:pPr>
      <w:r>
        <w:rPr>
          <w:rFonts w:ascii="Montserrat" w:cs="Montserrat" w:eastAsia="Montserrat" w:hAnsi="Montserrat"/>
          <w:b/>
          <w:bCs/>
          <w:color w:val="E87722"/>
          <w:sz w:val="24"/>
          <w:szCs w:val="24"/>
        </w:rPr>
        <w:t>Peter H. Huang, Professor of Law (retired) and former DeMuth Chair of Business Law, University of Colorado Law School</w:t>
      </w:r>
    </w:p>
    <w:p>
      <w:pPr>
        <w:pStyle w:val="Heading2"/>
        <w:spacing w:after="120" w:before="240"/>
      </w:pPr>
      <w:r>
        <w:rPr>
          <w:b/>
          <w:bCs/>
        </w:rPr>
        <w:t>Overview</w:t>
      </w:r>
    </w:p>
    <w:p>
      <w:pPr>
        <w:spacing w:after="160"/>
      </w:pPr>
      <w:r>
        <w:t>This program examines the experience of Asian American lawyers through the lens of the "model minority" stereotype. Professor Peter Huang reviews the history of legal exclusion of Asians in the United States, the origin of the model minority concept, and the psychology that sustains stereotypes, including the hot stove effect, the perpetual foreigner syndrome, stereotype threat, and the invisibility of lawyers who do not conform to expected communication styles. He connects these dynamics to the persistent gap between Asian American representation among law firm associates and among equity partners, and offers strategies for law firms, law schools, and individual lawyers to foster inclusion and belonging. The program updates the discussion with the Supreme Court's 2023 decision in Students for Fair Admissions v. Harvard, current demographic data on the profession, recent empirical research on the "bamboo ceiling" in law, and the 2025–26 legal challenges to law firm diversity programs.</w:t>
      </w:r>
    </w:p>
    <w:p>
      <w:pPr>
        <w:pStyle w:val="Heading2"/>
        <w:spacing w:after="120" w:before="240"/>
      </w:pPr>
      <w:r>
        <w:rPr>
          <w:b/>
          <w:bCs/>
        </w:rPr>
        <w:t>Learning Objectives</w:t>
      </w:r>
    </w:p>
    <w:p>
      <w:pPr>
        <w:pStyle w:val="ListParagraph"/>
        <w:numPr>
          <w:ilvl w:val="0"/>
          <w:numId w:val="1"/>
        </w:numPr>
        <w:spacing w:after="80"/>
      </w:pPr>
      <w:r>
        <w:t>Describe the history of legal discrimination against Asian Americans, including the Chinese Exclusion Act of 1882, and the origin and content of the model minority stereotype.</w:t>
      </w:r>
    </w:p>
    <w:p>
      <w:pPr>
        <w:pStyle w:val="ListParagraph"/>
        <w:numPr>
          <w:ilvl w:val="0"/>
          <w:numId w:val="1"/>
        </w:numPr>
        <w:spacing w:after="80"/>
      </w:pPr>
      <w:r>
        <w:t>Explain the psychological mechanisms, including the hot stove effect, perpetual foreigner syndrome, and stereotype threat, that sustain bias in hiring, assignment, and promotion decisions.</w:t>
      </w:r>
    </w:p>
    <w:p>
      <w:pPr>
        <w:pStyle w:val="ListParagraph"/>
        <w:numPr>
          <w:ilvl w:val="0"/>
          <w:numId w:val="1"/>
        </w:numPr>
        <w:spacing w:after="80"/>
      </w:pPr>
      <w:r>
        <w:t>Summarize current data on the representation of Asian Americans among law students, associates, and partners and the findings of recent empirical research on attrition and promotion.</w:t>
      </w:r>
    </w:p>
    <w:p>
      <w:pPr>
        <w:pStyle w:val="ListParagraph"/>
        <w:numPr>
          <w:ilvl w:val="0"/>
          <w:numId w:val="1"/>
        </w:numPr>
        <w:spacing w:after="80"/>
      </w:pPr>
      <w:r>
        <w:t>Identify practices in law firms and law schools that foster belonging and inclusion, including assignment systems, leadership training, mentoring, and organizational norms.</w:t>
      </w:r>
    </w:p>
    <w:p>
      <w:pPr>
        <w:pStyle w:val="ListParagraph"/>
        <w:numPr>
          <w:ilvl w:val="0"/>
          <w:numId w:val="1"/>
        </w:numPr>
        <w:spacing w:after="80"/>
      </w:pPr>
      <w:r>
        <w:t>Assess the current legal landscape for law firm diversity programs following Students for Fair Admissions, Executive Order 14230, and 2025 EEOC inquiries.</w:t>
      </w:r>
    </w:p>
    <w:p>
      <w:pPr>
        <w:pStyle w:val="Heading2"/>
        <w:spacing w:after="120" w:before="240"/>
      </w:pPr>
      <w:r>
        <w:rPr>
          <w:b/>
          <w:bCs/>
        </w:rPr>
        <w:t>Historical Background</w:t>
      </w:r>
    </w:p>
    <w:p>
      <w:pPr>
        <w:pStyle w:val="ListParagraph"/>
        <w:numPr>
          <w:ilvl w:val="0"/>
          <w:numId w:val="1"/>
        </w:numPr>
        <w:spacing w:after="80"/>
      </w:pPr>
      <w:r>
        <w:t>Chinese laborers built much of the Central Pacific Railroad under hazardous conditions and were excluded from the 1869 Promontory Summit photograph; the expression "a Chinaman's chance" dates from this period.</w:t>
      </w:r>
    </w:p>
    <w:p>
      <w:pPr>
        <w:pStyle w:val="ListParagraph"/>
        <w:numPr>
          <w:ilvl w:val="0"/>
          <w:numId w:val="1"/>
        </w:numPr>
        <w:spacing w:after="80"/>
      </w:pPr>
      <w:r>
        <w:t>The Chinese Exclusion Act of 1882 barred immigration of Chinese laborers and prohibited naturalization of Chinese residents; it was the first federal law to exclude a group on the basis of race or nationality and was not repealed until 1943. See also Chae Chan Ping v. United States, 130 U.S. 581 (1889); Korematsu v. United States, 323 U.S. 214 (1944), repudiated in Trump v. Hawaii, 585 U.S. 667 (2018).</w:t>
      </w:r>
    </w:p>
    <w:p>
      <w:pPr>
        <w:pStyle w:val="ListParagraph"/>
        <w:numPr>
          <w:ilvl w:val="0"/>
          <w:numId w:val="1"/>
        </w:numPr>
        <w:spacing w:after="80"/>
      </w:pPr>
      <w:r>
        <w:t>The phrase "model minority" originated in a 1966 New York Times Magazine essay by sociologist William Petersen on Japanese Americans, which contrasted their post-internment success with the condition of other minority groups; the concept has since been criticized as a wedge that obscures diversity within Asian American communities and minimizes discrimination.</w:t>
      </w:r>
    </w:p>
    <w:p>
      <w:pPr>
        <w:pStyle w:val="Heading2"/>
        <w:spacing w:after="120" w:before="240"/>
      </w:pPr>
      <w:r>
        <w:rPr>
          <w:b/>
          <w:bCs/>
        </w:rPr>
        <w:t>The Model Minority Stereotype in Legal Practice</w:t>
      </w:r>
    </w:p>
    <w:p>
      <w:pPr>
        <w:pStyle w:val="ListParagraph"/>
        <w:numPr>
          <w:ilvl w:val="0"/>
          <w:numId w:val="1"/>
        </w:numPr>
        <w:spacing w:after="80"/>
      </w:pPr>
      <w:r>
        <w:t>The stereotype casts Asian Americans as diligent and technically skilled but lacking leadership, social, or "soft" skills. In law firms this manifests in assignment of labor-intensive work (document review, due diligence) and in perceptions that Asian associates are not "partner material."</w:t>
      </w:r>
    </w:p>
    <w:p>
      <w:pPr>
        <w:pStyle w:val="ListParagraph"/>
        <w:numPr>
          <w:ilvl w:val="0"/>
          <w:numId w:val="1"/>
        </w:numPr>
        <w:spacing w:after="80"/>
      </w:pPr>
      <w:r>
        <w:t>The Portrait Project (Yale Law School and NAPABA, 2017) and Portrait Project 2.0 (2022) documented that Asian Americans are the largest minority group among large-firm associates but the least likely to be promoted to partner; Portrait Project 2.0 reported approximately 13 percent of associates and 4.3 percent of equity partners.</w:t>
      </w:r>
    </w:p>
    <w:p>
      <w:pPr>
        <w:pStyle w:val="ListParagraph"/>
        <w:numPr>
          <w:ilvl w:val="0"/>
          <w:numId w:val="1"/>
        </w:numPr>
        <w:spacing w:after="80"/>
      </w:pPr>
      <w:r>
        <w:t>NALP's 2025 Report on Diversity in U.S. Law Firms reports Asian associates at 11.7 percent and Asian partners at roughly 5 percent; Asian women are among the most under-represented groups at the partnership level.</w:t>
      </w:r>
    </w:p>
    <w:p>
      <w:pPr>
        <w:pStyle w:val="ListParagraph"/>
        <w:numPr>
          <w:ilvl w:val="0"/>
          <w:numId w:val="1"/>
        </w:numPr>
        <w:spacing w:after="80"/>
      </w:pPr>
      <w:r>
        <w:t>Liu, Chien &amp; Mehrotra, "The Bamboo Ceiling in Law" (2026), finds the promotion gap persists after controlling for law school, grades, and practice area, consistent with assignment and evaluation bias rather than differences in credentials.</w:t>
      </w:r>
    </w:p>
    <w:p>
      <w:pPr>
        <w:pStyle w:val="Heading2"/>
        <w:spacing w:after="120" w:before="240"/>
      </w:pPr>
      <w:r>
        <w:rPr>
          <w:b/>
          <w:bCs/>
        </w:rPr>
        <w:t>Psychology of Stereotypes</w:t>
      </w:r>
    </w:p>
    <w:p>
      <w:pPr>
        <w:pStyle w:val="ListParagraph"/>
        <w:numPr>
          <w:ilvl w:val="0"/>
          <w:numId w:val="1"/>
        </w:numPr>
        <w:spacing w:after="80"/>
      </w:pPr>
      <w:r>
        <w:t>Hot stove effect: a single negative or confirming experience is overgeneralized into a rule that is never retested, because the believer avoids the situations that would disconfirm it.</w:t>
      </w:r>
    </w:p>
    <w:p>
      <w:pPr>
        <w:pStyle w:val="ListParagraph"/>
        <w:numPr>
          <w:ilvl w:val="0"/>
          <w:numId w:val="1"/>
        </w:numPr>
        <w:spacing w:after="80"/>
      </w:pPr>
      <w:r>
        <w:t>Perpetual foreigner syndrome: the assumption that Asian Americans are recent immigrants regardless of birthplace or generation, expressed through questions such as "where are you really from."</w:t>
      </w:r>
    </w:p>
    <w:p>
      <w:pPr>
        <w:pStyle w:val="ListParagraph"/>
        <w:numPr>
          <w:ilvl w:val="0"/>
          <w:numId w:val="1"/>
        </w:numPr>
        <w:spacing w:after="80"/>
      </w:pPr>
      <w:r>
        <w:t>Stereotype threat and invisibility: members of stereotyped groups may remain silent to avoid confirming the stereotype, while organizational cultures that reward speaking first interpret silence as disengagement. Geoffrey Cohen's research on belonging interventions (Belonging, 2022) shows that brief affirmations of belonging can improve performance and persistence.</w:t>
      </w:r>
    </w:p>
    <w:p>
      <w:pPr>
        <w:pStyle w:val="ListParagraph"/>
        <w:numPr>
          <w:ilvl w:val="0"/>
          <w:numId w:val="1"/>
        </w:numPr>
        <w:spacing w:after="80"/>
      </w:pPr>
      <w:r>
        <w:t>Implicit bias is not actionable in itself; explicit discrimination in hiring, assignment, compensation, and promotion is prohibited by Title VII and 42 U.S.C. § 1981. Hate crimes against Asian Americans rose sharply in 2020–21; the FBI reported 339 anti-Asian incidents in 2025, down 10.6 percent from 2024.</w:t>
      </w:r>
    </w:p>
    <w:p>
      <w:pPr>
        <w:pStyle w:val="Heading2"/>
        <w:spacing w:after="120" w:before="240"/>
      </w:pPr>
      <w:r>
        <w:rPr>
          <w:b/>
          <w:bCs/>
        </w:rPr>
        <w:t>Strategies for Inclusion</w:t>
      </w:r>
    </w:p>
    <w:p>
      <w:pPr>
        <w:pStyle w:val="ListParagraph"/>
        <w:numPr>
          <w:ilvl w:val="0"/>
          <w:numId w:val="1"/>
        </w:numPr>
        <w:spacing w:after="80"/>
      </w:pPr>
      <w:r>
        <w:t>Professor Huang identifies five approaches: humor, bridge-building, mindfulness, positive organizational norms and culture, and conversation that builds connection rather than merely communicates.</w:t>
      </w:r>
    </w:p>
    <w:p>
      <w:pPr>
        <w:pStyle w:val="ListParagraph"/>
        <w:numPr>
          <w:ilvl w:val="0"/>
          <w:numId w:val="1"/>
        </w:numPr>
        <w:spacing w:after="80"/>
      </w:pPr>
      <w:r>
        <w:t>Firm practices: structured and monitored work-assignment systems, sponsorship rather than mentoring alone, evaluation criteria that reward quality of judgment rather than volubility, and leadership training that treats leadership as a learnable skill.</w:t>
      </w:r>
    </w:p>
    <w:p>
      <w:pPr>
        <w:pStyle w:val="ListParagraph"/>
        <w:numPr>
          <w:ilvl w:val="0"/>
          <w:numId w:val="1"/>
        </w:numPr>
        <w:spacing w:after="80"/>
      </w:pPr>
      <w:r>
        <w:t>Law schools: leadership and emotional-intelligence instruction, pedagogy that does not rely on embarrassment, and recognition that the Socratic method may disadvantage students from cultures that value reflection before speech.</w:t>
      </w:r>
    </w:p>
    <w:p>
      <w:pPr>
        <w:pStyle w:val="ListParagraph"/>
        <w:numPr>
          <w:ilvl w:val="0"/>
          <w:numId w:val="1"/>
        </w:numPr>
        <w:spacing w:after="80"/>
      </w:pPr>
      <w:r>
        <w:t>Framing: inclusion as self-interest (teams with diverse perspectives outperform homogeneous ones) and as a form of personal improvement, rather than as scolding.</w:t>
      </w:r>
    </w:p>
    <w:p>
      <w:pPr>
        <w:pStyle w:val="Heading2"/>
        <w:spacing w:after="120" w:before="240"/>
      </w:pPr>
      <w:r>
        <w:rPr>
          <w:b/>
          <w:bCs/>
        </w:rPr>
        <w:t>The Legal Landscape for Diversity Programs</w:t>
      </w:r>
    </w:p>
    <w:p>
      <w:pPr>
        <w:pStyle w:val="ListParagraph"/>
        <w:numPr>
          <w:ilvl w:val="0"/>
          <w:numId w:val="1"/>
        </w:numPr>
        <w:spacing w:after="80"/>
      </w:pPr>
      <w:r>
        <w:t>Students for Fair Admissions v. Harvard, 600 U.S. 181 (2023), held that race-conscious admissions at Harvard and the University of North Carolina violate the Equal Protection Clause and Title VI. The decision does not directly govern private employment, but has prompted challenges to employer diversity programs under Title VII and § 1981.</w:t>
      </w:r>
    </w:p>
    <w:p>
      <w:pPr>
        <w:pStyle w:val="ListParagraph"/>
        <w:numPr>
          <w:ilvl w:val="0"/>
          <w:numId w:val="1"/>
        </w:numPr>
        <w:spacing w:after="80"/>
      </w:pPr>
      <w:r>
        <w:t>Executive Order 14230 (March 2025) and related orders directed federal agencies to scrutinize law firm diversity practices; in March 2025 the EEOC sent letters to twenty large law firms requesting information about DEI-related employment practices. Several firms entered agreements with the administration in April 2025 that included commitments on hiring practices; Perkins Coie, Jenner &amp; Block, WilmerHale, and Susman Godfrey obtained injunctions against orders targeting them, and the government's appeals were argued in the D.C. Circuit in 2026.</w:t>
      </w:r>
    </w:p>
    <w:p>
      <w:pPr>
        <w:pStyle w:val="ListParagraph"/>
        <w:numPr>
          <w:ilvl w:val="0"/>
          <w:numId w:val="1"/>
        </w:numPr>
        <w:spacing w:after="80"/>
      </w:pPr>
      <w:r>
        <w:t>Lawful practices include outreach, mentoring and sponsorship open to all, structured assignment systems, bias training, and pipeline programs that do not condition benefits on race; programs that reserve positions, fellowships, or compensation by race face heightened litigation risk.</w:t>
      </w:r>
    </w:p>
    <w:p>
      <w:pPr>
        <w:pStyle w:val="ListParagraph"/>
        <w:numPr>
          <w:ilvl w:val="0"/>
          <w:numId w:val="1"/>
        </w:numPr>
        <w:spacing w:after="80"/>
      </w:pPr>
      <w:r>
        <w:t>CLE: New York requires one credit in Diversity, Inclusion and Elimination of Bias per biennial cycle; several other states (including California, Illinois, Minnesota, Missouri, and Oregon) require elimination-of-bias or similar credit.</w:t>
      </w:r>
    </w:p>
    <w:p>
      <w:pPr>
        <w:pStyle w:val="Heading2"/>
        <w:spacing w:after="120" w:before="240"/>
      </w:pPr>
      <w:r>
        <w:rPr>
          <w:b/>
          <w:bCs/>
        </w:rPr>
        <w:t>Developments to Know</w:t>
      </w:r>
    </w:p>
    <w:p>
      <w:pPr>
        <w:pStyle w:val="ListParagraph"/>
        <w:numPr>
          <w:ilvl w:val="0"/>
          <w:numId w:val="1"/>
        </w:numPr>
        <w:spacing w:after="80"/>
      </w:pPr>
      <w:r>
        <w:t>Students for Fair Admissions v. Harvard (June 29, 2023) ended race-conscious admissions in higher education.</w:t>
      </w:r>
    </w:p>
    <w:p>
      <w:pPr>
        <w:pStyle w:val="ListParagraph"/>
        <w:numPr>
          <w:ilvl w:val="0"/>
          <w:numId w:val="1"/>
        </w:numPr>
        <w:spacing w:after="80"/>
      </w:pPr>
      <w:r>
        <w:t>NALP 2025 Report on Diversity: Asian associates 11.7 percent; women of color and Asian women remain most under-represented among equity partners.</w:t>
      </w:r>
    </w:p>
    <w:p>
      <w:pPr>
        <w:pStyle w:val="ListParagraph"/>
        <w:numPr>
          <w:ilvl w:val="0"/>
          <w:numId w:val="1"/>
        </w:numPr>
        <w:spacing w:after="80"/>
      </w:pPr>
      <w:r>
        <w:t>Liu, Chien &amp; Mehrotra, "The Bamboo Ceiling in Law" (2026): empirical confirmation of the promotion gap for Asian American lawyers.</w:t>
      </w:r>
    </w:p>
    <w:p>
      <w:pPr>
        <w:pStyle w:val="ListParagraph"/>
        <w:numPr>
          <w:ilvl w:val="0"/>
          <w:numId w:val="1"/>
        </w:numPr>
        <w:spacing w:after="80"/>
      </w:pPr>
      <w:r>
        <w:t>Executive Order 14230 and EEOC inquiries (2025), the April 2025 law firm agreements, and the successful challenges by Perkins Coie, Jenner &amp; Block, WilmerHale, and Susman Godfrey (appeals argued 2026).</w:t>
      </w:r>
    </w:p>
    <w:p>
      <w:pPr>
        <w:pStyle w:val="ListParagraph"/>
        <w:numPr>
          <w:ilvl w:val="0"/>
          <w:numId w:val="1"/>
        </w:numPr>
        <w:spacing w:after="80"/>
      </w:pPr>
      <w:r>
        <w:t>FBI hate crime statistics for 2025: 339 anti-Asian incidents, down 10.6 percent from 2024.</w:t>
      </w:r>
    </w:p>
    <w:p>
      <w:pPr>
        <w:pStyle w:val="ListParagraph"/>
        <w:numPr>
          <w:ilvl w:val="0"/>
          <w:numId w:val="1"/>
        </w:numPr>
        <w:spacing w:after="80"/>
      </w:pPr>
      <w:r>
        <w:t>Professor Huang's book Disrupting Racism: Essays by an Asian American Prodigy Professor (2023); he has since retired from the University of Colorado faculty.</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