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Lady Justice: Women, the Law, and the Battle to Save America</w:t>
      </w:r>
    </w:p>
    <w:p>
      <w:pPr>
        <w:spacing w:after="200"/>
      </w:pPr>
      <w:r>
        <w:rPr>
          <w:rFonts w:ascii="Montserrat" w:cs="Montserrat" w:eastAsia="Montserrat" w:hAnsi="Montserrat"/>
          <w:b/>
          <w:bCs/>
          <w:color w:val="E87722"/>
          <w:sz w:val="24"/>
          <w:szCs w:val="24"/>
        </w:rPr>
        <w:t>Dahlia Lithwick, Senior Legal Correspondent, Slate; Host, Amicus</w:t>
      </w:r>
    </w:p>
    <w:p>
      <w:pPr>
        <w:pStyle w:val="Heading2"/>
        <w:spacing w:after="120" w:before="240"/>
      </w:pPr>
      <w:r>
        <w:rPr>
          <w:b/>
          <w:bCs/>
        </w:rPr>
        <w:t>Overview</w:t>
      </w:r>
    </w:p>
    <w:p>
      <w:pPr>
        <w:spacing w:after="160"/>
      </w:pPr>
      <w:r>
        <w:t>This program, based on Dahlia Lithwick's book Lady Justice: Women, the Law, and the Battle to Save America (2022), examines the role of women lawyers, judges, and advocates in major legal controversies from 2016 through 2022 and the structural issues those controversies exposed. Topics include the experience of women on the Supreme Court; the litigation over the 2017 travel ban; the use of the Ku Klux Klan Act of 1871 in Sines v. Kessler to hold the organizers of the 2017 Charlottesville rally civilly liable; the Supreme Court's emergency ("shadow") docket; Dobbs v. Jackson Women's Health Organization and the state ballot measures that followed; the structure of judicial clerkships and the harassment allegations against former Judge Alex Kozinski; and the legacy of Pauli Murray. The program updates the discussion with Moore v. Harper, the 2024 election cycle, the growth of the emergency docket, the Carroll v. Trump verdicts, current data on women in the profession, and pending judicial-accountability legislation.</w:t>
      </w:r>
    </w:p>
    <w:p>
      <w:pPr>
        <w:pStyle w:val="Heading2"/>
        <w:spacing w:after="120" w:before="240"/>
      </w:pPr>
      <w:r>
        <w:rPr>
          <w:b/>
          <w:bCs/>
        </w:rPr>
        <w:t>Learning Objectives</w:t>
      </w:r>
    </w:p>
    <w:p>
      <w:pPr>
        <w:pStyle w:val="ListParagraph"/>
        <w:numPr>
          <w:ilvl w:val="0"/>
          <w:numId w:val="1"/>
        </w:numPr>
        <w:spacing w:after="80"/>
      </w:pPr>
      <w:r>
        <w:t>Describe the role of women judges and advocates in the litigation over the 2017 travel ban and the Charlottesville civil case, including the elements of a conspiracy claim under 42 U.S.C. § 1985(3).</w:t>
      </w:r>
    </w:p>
    <w:p>
      <w:pPr>
        <w:pStyle w:val="ListParagraph"/>
        <w:numPr>
          <w:ilvl w:val="0"/>
          <w:numId w:val="1"/>
        </w:numPr>
        <w:spacing w:after="80"/>
      </w:pPr>
      <w:r>
        <w:t>Explain the Supreme Court's emergency docket, the criticisms of its use for non-emergency matters, and its expansion since 2020.</w:t>
      </w:r>
    </w:p>
    <w:p>
      <w:pPr>
        <w:pStyle w:val="ListParagraph"/>
        <w:numPr>
          <w:ilvl w:val="0"/>
          <w:numId w:val="1"/>
        </w:numPr>
        <w:spacing w:after="80"/>
      </w:pPr>
      <w:r>
        <w:t>Analyze the reasoning of Dobbs v. Jackson Women's Health Organization and the subsequent role of state constitutions and ballot measures in abortion law.</w:t>
      </w:r>
    </w:p>
    <w:p>
      <w:pPr>
        <w:pStyle w:val="ListParagraph"/>
        <w:numPr>
          <w:ilvl w:val="0"/>
          <w:numId w:val="1"/>
        </w:numPr>
        <w:spacing w:after="80"/>
      </w:pPr>
      <w:r>
        <w:t>Identify the structural features of judicial clerkships that impede reporting of misconduct and evaluate proposed reforms.</w:t>
      </w:r>
    </w:p>
    <w:p>
      <w:pPr>
        <w:pStyle w:val="ListParagraph"/>
        <w:numPr>
          <w:ilvl w:val="0"/>
          <w:numId w:val="1"/>
        </w:numPr>
        <w:spacing w:after="80"/>
      </w:pPr>
      <w:r>
        <w:t>Summarize current data on women's representation among lawyers, partners, judges, and Supreme Court clerks, and the ethical obligations of lawyers and judges regarding harassment and bias.</w:t>
      </w:r>
    </w:p>
    <w:p>
      <w:pPr>
        <w:pStyle w:val="Heading2"/>
        <w:spacing w:after="120" w:before="240"/>
      </w:pPr>
      <w:r>
        <w:rPr>
          <w:b/>
          <w:bCs/>
        </w:rPr>
        <w:t>Women on the Supreme Court</w:t>
      </w:r>
    </w:p>
    <w:p>
      <w:pPr>
        <w:pStyle w:val="ListParagraph"/>
        <w:numPr>
          <w:ilvl w:val="0"/>
          <w:numId w:val="1"/>
        </w:numPr>
        <w:spacing w:after="80"/>
      </w:pPr>
      <w:r>
        <w:t>Justice O'Connor resisted being characterized as a "woman justice"; Justice Ginsburg, as the Court's only woman from 2006 to 2009, wrote of the importance of women's perspective in Safford Unified School District v. Redding, 557 U.S. 364 (2009) (strip search of a 13-year-old student unconstitutional).</w:t>
      </w:r>
    </w:p>
    <w:p>
      <w:pPr>
        <w:pStyle w:val="ListParagraph"/>
        <w:numPr>
          <w:ilvl w:val="0"/>
          <w:numId w:val="1"/>
        </w:numPr>
        <w:spacing w:after="80"/>
      </w:pPr>
      <w:r>
        <w:t>The Court has included four women since 2022 (Justices Sotomayor, Kagan, Barrett, and Jackson). Women constituted 47 percent of Supreme Court law clerks in October Term 2025, up from roughly one-third a decade earlier.</w:t>
      </w:r>
    </w:p>
    <w:p>
      <w:pPr>
        <w:pStyle w:val="Heading2"/>
        <w:spacing w:after="120" w:before="240"/>
      </w:pPr>
      <w:r>
        <w:rPr>
          <w:b/>
          <w:bCs/>
        </w:rPr>
        <w:t>The Travel Ban and the Charlottesville Case</w:t>
      </w:r>
    </w:p>
    <w:p>
      <w:pPr>
        <w:pStyle w:val="ListParagraph"/>
        <w:numPr>
          <w:ilvl w:val="0"/>
          <w:numId w:val="1"/>
        </w:numPr>
        <w:spacing w:after="80"/>
      </w:pPr>
      <w:r>
        <w:t>Executive Order 13769 (January 27, 2017) was enjoined within days by Judge Ann Donnelly (E.D.N.Y.) and other judges; the International Refugee Assistance Project, founded by Becca Heller, organized volunteer lawyers at airports. The third version of the ban was upheld in Trump v. Hawaii, 585 U.S. 667 (2018).</w:t>
      </w:r>
    </w:p>
    <w:p>
      <w:pPr>
        <w:pStyle w:val="ListParagraph"/>
        <w:numPr>
          <w:ilvl w:val="0"/>
          <w:numId w:val="1"/>
        </w:numPr>
        <w:spacing w:after="80"/>
      </w:pPr>
      <w:r>
        <w:t>Sines v. Kessler (W.D. Va.): Roberta Kaplan and Karen Dunn brought civil claims under 42 U.S.C. § 1985(3), the civil conspiracy provision of the Ku Klux Klan Act of 1871, and Virginia law against the organizers of the August 2017 Unite the Right rally. In November 2021 the jury found liability on the state conspiracy and other claims and awarded approximately $26 million; the court reduced punitive damages under Virginia's statutory cap, and in 2024 the Fourth Circuit affirmed liability while adjusting damages to roughly $9 million.</w:t>
      </w:r>
    </w:p>
    <w:p>
      <w:pPr>
        <w:pStyle w:val="ListParagraph"/>
        <w:numPr>
          <w:ilvl w:val="0"/>
          <w:numId w:val="1"/>
        </w:numPr>
        <w:spacing w:after="80"/>
      </w:pPr>
      <w:r>
        <w:t>Section 1985(3) requires a conspiracy motivated by racial or otherwise class-based discriminatory animus; Bray v. Alexandria Women's Health Clinic, 506 U.S. 263 (1993).</w:t>
      </w:r>
    </w:p>
    <w:p>
      <w:pPr>
        <w:pStyle w:val="Heading2"/>
        <w:spacing w:after="120" w:before="240"/>
      </w:pPr>
      <w:r>
        <w:rPr>
          <w:b/>
          <w:bCs/>
        </w:rPr>
        <w:t>The Emergency Docket</w:t>
      </w:r>
    </w:p>
    <w:p>
      <w:pPr>
        <w:pStyle w:val="ListParagraph"/>
        <w:numPr>
          <w:ilvl w:val="0"/>
          <w:numId w:val="1"/>
        </w:numPr>
        <w:spacing w:after="80"/>
      </w:pPr>
      <w:r>
        <w:t>The term "shadow docket" (William Baude, 2015) refers to orders issued without full briefing, argument, or signed opinions. Professor Stephen Vladeck's The Shadow Docket (2023) documents its expansion.</w:t>
      </w:r>
    </w:p>
    <w:p>
      <w:pPr>
        <w:pStyle w:val="ListParagraph"/>
        <w:numPr>
          <w:ilvl w:val="0"/>
          <w:numId w:val="1"/>
        </w:numPr>
        <w:spacing w:after="80"/>
      </w:pPr>
      <w:r>
        <w:t>Notable emergency-docket rulings: Roman Catholic Diocese of Brooklyn v. Cuomo (2020) (COVID worship limits); Alabama Ass'n of Realtors v. HHS (2021) (eviction moratorium); Biden v. Texas (2021) (Remain in Mexico); Whole Woman's Health v. Jackson (2021) (declining to block Texas SB 8).</w:t>
      </w:r>
    </w:p>
    <w:p>
      <w:pPr>
        <w:pStyle w:val="ListParagraph"/>
        <w:numPr>
          <w:ilvl w:val="0"/>
          <w:numId w:val="1"/>
        </w:numPr>
        <w:spacing w:after="80"/>
      </w:pPr>
      <w:r>
        <w:t>Since January 2025 the Court has resolved dozens of emergency applications from the federal government, including Trump v. CASA, 606 U.S. ___ (2025) (limiting universal injunctions), with most applications granted; lower courts have struggled to apply unexplained orders as precedent.</w:t>
      </w:r>
    </w:p>
    <w:p>
      <w:pPr>
        <w:pStyle w:val="Heading2"/>
        <w:spacing w:after="120" w:before="240"/>
      </w:pPr>
      <w:r>
        <w:rPr>
          <w:b/>
          <w:bCs/>
        </w:rPr>
        <w:t>Dobbs and Its Aftermath</w:t>
      </w:r>
    </w:p>
    <w:p>
      <w:pPr>
        <w:pStyle w:val="ListParagraph"/>
        <w:numPr>
          <w:ilvl w:val="0"/>
          <w:numId w:val="1"/>
        </w:numPr>
        <w:spacing w:after="80"/>
      </w:pPr>
      <w:r>
        <w:t>Dobbs v. Jackson Women's Health Organization, 597 U.S. 215 (2022), overruled Roe v. Wade and Planned Parenthood v. Casey, holding that the Constitution confers no right to abortion and returning the issue to the states; the majority's historical analysis under Washington v. Glucksberg considered the understanding of the Fourteenth Amendment in 1868.</w:t>
      </w:r>
    </w:p>
    <w:p>
      <w:pPr>
        <w:pStyle w:val="ListParagraph"/>
        <w:numPr>
          <w:ilvl w:val="0"/>
          <w:numId w:val="1"/>
        </w:numPr>
        <w:spacing w:after="80"/>
      </w:pPr>
      <w:r>
        <w:t>Ballot measures: Kansas voters rejected a constitutional amendment removing abortion protections (August 2022); voters in California, Michigan, and Vermont adopted abortion-rights amendments in November 2022; by 2024 voters in seven more states had adopted protective measures, while measures failed in Florida, Nebraska, and South Dakota.</w:t>
      </w:r>
    </w:p>
    <w:p>
      <w:pPr>
        <w:pStyle w:val="ListParagraph"/>
        <w:numPr>
          <w:ilvl w:val="0"/>
          <w:numId w:val="1"/>
        </w:numPr>
        <w:spacing w:after="80"/>
      </w:pPr>
      <w:r>
        <w:t>Subsequent litigation has addressed medication abortion (FDA v. Alliance for Hippocratic Medicine, 602 U.S. 367 (2024) (no standing)), emergency care under EMTALA (Moyle v. United States, 2024 (dismissed as improvidently granted)), and state constitutional claims.</w:t>
      </w:r>
    </w:p>
    <w:p>
      <w:pPr>
        <w:pStyle w:val="Heading2"/>
        <w:spacing w:after="120" w:before="240"/>
      </w:pPr>
      <w:r>
        <w:rPr>
          <w:b/>
          <w:bCs/>
        </w:rPr>
        <w:t>Clerkships and Judicial Accountability</w:t>
      </w:r>
    </w:p>
    <w:p>
      <w:pPr>
        <w:pStyle w:val="ListParagraph"/>
        <w:numPr>
          <w:ilvl w:val="0"/>
          <w:numId w:val="1"/>
        </w:numPr>
        <w:spacing w:after="80"/>
      </w:pPr>
      <w:r>
        <w:t>Judge Alex Kozinski resigned from the Ninth Circuit in December 2017 after allegations of sexual harassment by former clerks; his resignation ended the judicial misconduct inquiry. The Judicial Conference amended the Code of Conduct and Rules for Judicial-Conduct Proceedings in 2019 to clarify that harassment is misconduct and to protect those who report it, and established the Office of Judicial Integrity.</w:t>
      </w:r>
    </w:p>
    <w:p>
      <w:pPr>
        <w:pStyle w:val="ListParagraph"/>
        <w:numPr>
          <w:ilvl w:val="0"/>
          <w:numId w:val="1"/>
        </w:numPr>
        <w:spacing w:after="80"/>
      </w:pPr>
      <w:r>
        <w:t>Structural impediments to reporting include the dependence of clerks on judges for recommendations, the confidentiality of chambers, and the absence of Title VII coverage for judicial employees. The Judiciary Accountability Act, reintroduced in 2023 and 2025, would extend anti-discrimination protections to judiciary employees; it remains pending.</w:t>
      </w:r>
    </w:p>
    <w:p>
      <w:pPr>
        <w:pStyle w:val="ListParagraph"/>
        <w:numPr>
          <w:ilvl w:val="0"/>
          <w:numId w:val="1"/>
        </w:numPr>
        <w:spacing w:after="80"/>
      </w:pPr>
      <w:r>
        <w:t>Model Rule 8.4(g) (2016) makes harassment or discrimination in conduct related to the practice of law professional misconduct; it has been adopted in modified form in a minority of states.</w:t>
      </w:r>
    </w:p>
    <w:p>
      <w:pPr>
        <w:pStyle w:val="Heading2"/>
        <w:spacing w:after="120" w:before="240"/>
      </w:pPr>
      <w:r>
        <w:rPr>
          <w:b/>
          <w:bCs/>
        </w:rPr>
        <w:t>Women in the Profession</w:t>
      </w:r>
    </w:p>
    <w:p>
      <w:pPr>
        <w:pStyle w:val="ListParagraph"/>
        <w:numPr>
          <w:ilvl w:val="0"/>
          <w:numId w:val="1"/>
        </w:numPr>
        <w:spacing w:after="80"/>
      </w:pPr>
      <w:r>
        <w:t>Women are approximately 41 percent of lawyers in the United States, a majority of law students since 2016, about 51 percent of associates, and 26.5 percent of equity partners at large firms (NALP 2025).</w:t>
      </w:r>
    </w:p>
    <w:p>
      <w:pPr>
        <w:pStyle w:val="ListParagraph"/>
        <w:numPr>
          <w:ilvl w:val="0"/>
          <w:numId w:val="1"/>
        </w:numPr>
        <w:spacing w:after="80"/>
      </w:pPr>
      <w:r>
        <w:t>Pauli Murray (1910–1985): author of States' Laws on Race and Color (1951), used by Thurgood Marshall in Brown; co-author of "Jane Crow and the Law" (1965), cited by Ruth Bader Ginsburg in Reed v. Reed; co-founder of the National Organization for Women; first Black woman ordained an Episcopal priest.</w:t>
      </w:r>
    </w:p>
    <w:p>
      <w:pPr>
        <w:pStyle w:val="Heading2"/>
        <w:spacing w:after="120" w:before="240"/>
      </w:pPr>
      <w:r>
        <w:rPr>
          <w:b/>
          <w:bCs/>
        </w:rPr>
        <w:t>Developments to Know</w:t>
      </w:r>
    </w:p>
    <w:p>
      <w:pPr>
        <w:pStyle w:val="ListParagraph"/>
        <w:numPr>
          <w:ilvl w:val="0"/>
          <w:numId w:val="1"/>
        </w:numPr>
        <w:spacing w:after="80"/>
      </w:pPr>
      <w:r>
        <w:t>Moore v. Harper, 600 U.S. 1 (2023), rejected the independent state legislature theory; the 2024 presidential election was resolved without Supreme Court intervention. Trump v. United States, 603 U.S. 593 (2024), recognized presidential immunity for official acts.</w:t>
      </w:r>
    </w:p>
    <w:p>
      <w:pPr>
        <w:pStyle w:val="ListParagraph"/>
        <w:numPr>
          <w:ilvl w:val="0"/>
          <w:numId w:val="1"/>
        </w:numPr>
        <w:spacing w:after="80"/>
      </w:pPr>
      <w:r>
        <w:t>Carroll v. Trump: jury verdicts of $5 million (May 2023) and $83.3 million (January 2024) for E. Jean Carroll, represented by Roberta Kaplan; both affirmed by the Second Circuit (2024–25), with a certiorari petition pending.</w:t>
      </w:r>
    </w:p>
    <w:p>
      <w:pPr>
        <w:pStyle w:val="ListParagraph"/>
        <w:numPr>
          <w:ilvl w:val="0"/>
          <w:numId w:val="1"/>
        </w:numPr>
        <w:spacing w:after="80"/>
      </w:pPr>
      <w:r>
        <w:t>Emergency docket: dozens of applications from the second Trump administration decided in 2025–26, most granted; Trump v. CASA (June 2025) limited universal injunctions.</w:t>
      </w:r>
    </w:p>
    <w:p>
      <w:pPr>
        <w:pStyle w:val="ListParagraph"/>
        <w:numPr>
          <w:ilvl w:val="0"/>
          <w:numId w:val="1"/>
        </w:numPr>
        <w:spacing w:after="80"/>
      </w:pPr>
      <w:r>
        <w:t>Personnel: Vanita Gupta left the Justice Department in February 2024; Elizabeth Prelogar's term as Solicitor General ended January 2025; Becca Heller remains CEO of IRAP; Stacey Abrams did not run in 2026.</w:t>
      </w:r>
    </w:p>
    <w:p>
      <w:pPr>
        <w:pStyle w:val="ListParagraph"/>
        <w:numPr>
          <w:ilvl w:val="0"/>
          <w:numId w:val="1"/>
        </w:numPr>
        <w:spacing w:after="80"/>
      </w:pPr>
      <w:r>
        <w:t>Public confidence in the Supreme Court was 33 percent in Gallup's July 2026 survey.</w:t>
      </w:r>
    </w:p>
    <w:p>
      <w:pPr>
        <w:pStyle w:val="ListParagraph"/>
        <w:numPr>
          <w:ilvl w:val="0"/>
          <w:numId w:val="1"/>
        </w:numPr>
        <w:spacing w:after="80"/>
      </w:pPr>
      <w:r>
        <w:t>Judiciary Accountability Act reintroduced (2025); the Judicial Conference's workplace-conduct reforms continue under the Office of Judicial Integrity.</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