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When Religious Freedom Harms Children</w:t>
      </w:r>
    </w:p>
    <w:p>
      <w:pPr>
        <w:spacing w:after="200"/>
      </w:pPr>
      <w:r>
        <w:rPr>
          <w:rFonts w:ascii="Montserrat" w:cs="Montserrat" w:eastAsia="Montserrat" w:hAnsi="Montserrat"/>
          <w:b/>
          <w:bCs/>
          <w:color w:val="E87722"/>
          <w:sz w:val="24"/>
          <w:szCs w:val="24"/>
        </w:rPr>
        <w:t xml:space="preserve">Prof. Marci Hamilton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the first of two parts, examines the limits of the constitutional right to free exercise of religion where religious conduct endangers children. It addresses the constitutional framework governing religious exemptions from generally applicable law, state vaccination requirements and their exemptions, religious exemptions from child medical neglect laws, the mature-minor doctrine, and the procedures by which courts authorize medical treatment over parental objection. Part 2 addresses polygamy, religious punishment and camps, conversion therapy, religious freedom restoration acts, and religious exemptions from anti-discrimination law.</w:t>
      </w:r>
    </w:p>
    <w:p>
      <w:pPr>
        <w:pStyle w:val="Heading2"/>
        <w:spacing w:after="120" w:before="240"/>
      </w:pPr>
      <w:r>
        <w:rPr>
          <w:b/>
          <w:bCs/>
        </w:rPr>
        <w:t xml:space="preserve">The Free Exercise Framework</w:t>
      </w:r>
    </w:p>
    <w:p>
      <w:pPr>
        <w:spacing w:after="160"/>
      </w:pPr>
      <w:r>
        <w:t xml:space="preserve">The Free Exercise Clause protects religious belief absolutely but permits regulation of religiously motivated conduct. In Reynolds v. United States (1879), the Supreme Court upheld the federal prohibition of polygamy against a free exercise challenge. In Prince v. Massachusetts (1944), the Court upheld the application of child labor laws to a Jehovah's Witness guardian, stating that parents may be free to become martyrs themselves but are not free to make martyrs of their children. Employment Division v. Smith (1990) held that neutral laws of general applicability do not violate the Free Exercise Clause even where they burden religious practice, subject to exceptions for laws targeting religion (Church of the Lukumi Babalu Aye v. City of Hialeah, 1993) and "hybrid" claims involving parental rights (Wisconsin v. Yoder, 1972). The guest emphasizes that no First Amendment right exempts parents from neutral child protection laws.</w:t>
      </w:r>
    </w:p>
    <w:p>
      <w:pPr>
        <w:pStyle w:val="Heading2"/>
        <w:spacing w:after="120" w:before="240"/>
      </w:pPr>
      <w:r>
        <w:rPr>
          <w:b/>
          <w:bCs/>
        </w:rPr>
        <w:t xml:space="preserve">Vaccination Requirements and Exemptions</w:t>
      </w:r>
    </w:p>
    <w:p>
      <w:pPr>
        <w:spacing w:after="160"/>
      </w:pPr>
      <w:r>
        <w:t xml:space="preserve">In Jacobson v. Massachusetts (1905), the Supreme Court upheld compulsory vaccination under the state's police power, and Zucht v. King (1922) upheld school-entry vaccination requirements. All states require vaccination for school attendance and permit medical exemptions; at the time of the program, all but West Virginia and Mississippi permitted religious exemptions and about twenty permitted personal-belief or philosophical exemptions. The guest describes the relationship between exemption rates and outbreaks, including the 2014–2015 measles outbreak originating at Disneyland, and the concept of herd immunity, which for measles requires approximately 92 to 95 percent population coverage.</w:t>
      </w:r>
    </w:p>
    <w:p>
      <w:pPr>
        <w:pStyle w:val="Heading2"/>
        <w:spacing w:after="120" w:before="240"/>
      </w:pPr>
      <w:r>
        <w:rPr>
          <w:b/>
          <w:bCs/>
        </w:rPr>
        <w:t xml:space="preserve">Religious Exemptions from Medical Neglect Laws</w:t>
      </w:r>
    </w:p>
    <w:p>
      <w:pPr>
        <w:spacing w:after="160"/>
      </w:pPr>
      <w:r>
        <w:t xml:space="preserve">Every state criminalizes child abuse and neglect, including the withholding of necessary medical care. Federal regulations under the Child Abuse Prevention and Treatment Act of 1974 conditioned state grants on the inclusion of a religious exemption from neglect definitions until 1983, and a substantial number of states retain civil or criminal exemptions for parents who rely on spiritual treatment. Prosecutions have proceeded where exemptions do not apply or are construed narrowly: in Commonwealth v. Twitchell (Mass. 1993), the court held Christian Science parents could be prosecuted for involuntary manslaughter but reversed on due process grounds relating to the state's exemption; in Hermanson v. State (Fla. 1992), the court reversed a conviction for vagueness; and in State v. Neumann (Wis. 2013), the court affirmed reckless homicide convictions of parents who prayed over a diabetic child. The guest identifies Idaho and other states with broad exemptions as jurisdictions where preventable child deaths continue.</w:t>
      </w:r>
    </w:p>
    <w:p>
      <w:pPr>
        <w:pStyle w:val="Heading2"/>
        <w:spacing w:after="120" w:before="240"/>
      </w:pPr>
      <w:r>
        <w:rPr>
          <w:b/>
          <w:bCs/>
        </w:rPr>
        <w:t xml:space="preserve">Court-Ordered Treatment and the Mature-Minor Doctrine</w:t>
      </w:r>
    </w:p>
    <w:p>
      <w:pPr>
        <w:spacing w:after="160"/>
      </w:pPr>
      <w:r>
        <w:t xml:space="preserve">Where parents refuse necessary treatment, hospitals may seek an emergency court order under state child protection statutes authorizing treatment; courts routinely grant such orders where a child's life or health is at serious risk, and many jurisdictions maintain on-call procedures. Several states recognize a mature-minor doctrine, under which an adolescent found capable of understanding a proposed treatment may consent to or refuse it; the guest criticizes application of the doctrine to life-threatening refusals by adolescents raised in faiths that reject treatment.</w:t>
      </w:r>
    </w:p>
    <w:p>
      <w:pPr>
        <w:pStyle w:val="Heading2"/>
        <w:spacing w:after="120" w:before="240"/>
      </w:pPr>
      <w:r>
        <w:rPr>
          <w:b/>
          <w:bCs/>
        </w:rPr>
        <w:t xml:space="preserve">Ritual Practice and Public Health Regulation</w:t>
      </w:r>
    </w:p>
    <w:p>
      <w:pPr>
        <w:spacing w:after="160"/>
      </w:pPr>
      <w:r>
        <w:t xml:space="preserve">The guest discusses metzitzah b'peh, direct oral suction during ritual circumcision, which the New York City Department of Health and Mental Hygiene linked to neonatal herpes simplex infections. In 2012 the Department adopted a rule requiring written parental consent before the practice; the rule was upheld against a free exercise challenge in Central Rabbinical Congress v. New York City Department of Health (2d Cir. 2015) in part, and the City subsequently withdrew the requirement in favor of a voluntary protocol.</w:t>
      </w:r>
    </w:p>
    <w:p>
      <w:pPr>
        <w:pStyle w:val="Heading2"/>
        <w:spacing w:after="120" w:before="240"/>
      </w:pPr>
      <w:r>
        <w:rPr>
          <w:b/>
          <w:bCs/>
        </w:rPr>
        <w:t xml:space="preserve">Developments to Know</w:t>
      </w:r>
    </w:p>
    <w:p>
      <w:pPr>
        <w:spacing w:after="160"/>
      </w:pPr>
      <w:r>
        <w:t xml:space="preserve">California's Senate Bill 277, signed June 30, 2015, eliminated religious and personal-belief exemptions from school vaccination requirements effective 2016; Senate Bill 276 (2019) tightened medical exemptions. New York repealed its religious exemption under Public Health Law § 2164 on June 13, 2019, during measles outbreaks in Brooklyn and Rockland County, and the repeal was upheld in F.F. v. State of New York (App. Div. 3d Dept. 2021) and subsequent decisions; Maine (2019) and Connecticut (2021) also eliminated religious exemptions. In 2025, a measles outbreak centered in Gaines County, Texas produced more than 760 confirmed cases and two deaths of unvaccinated school-aged children, the first measles deaths in the United States since 2015. Oregon repealed its spiritual-treatment defense to homicide and child abuse charges in 2011; Idaho retains its exemption under Idaho Code § 18-1501(4) despite repeal legislation introduced in 2017, 2022, and 2023. New York City rescinded the metzitzah b'peh consent rule in 2015. The guest is now Professor of Practice at the University of Pennsylvania and founder and CEO of CHILD USA.</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2026-09-24T07:09:17.850Z</dcterms:created>
  <dcterms:modified xsi:type="dcterms:W3CDTF">2026-09-24T07:09:17.850Z</dcterms:modified>
</cp:coreProperties>
</file>

<file path=docProps/custom.xml><?xml version="1.0" encoding="utf-8"?>
<Properties xmlns="http://schemas.openxmlformats.org/officeDocument/2006/custom-properties" xmlns:vt="http://schemas.openxmlformats.org/officeDocument/2006/docPropsVTypes"/>
</file>