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The Criminal's Brain - Neuroscience in the Courtroom</w:t>
      </w:r>
    </w:p>
    <w:p>
      <w:pPr>
        <w:spacing w:after="200"/>
      </w:pPr>
      <w:r>
        <w:rPr>
          <w:rFonts w:ascii="Montserrat" w:cs="Montserrat" w:eastAsia="Montserrat" w:hAnsi="Montserrat"/>
          <w:b/>
          <w:bCs/>
          <w:color w:val="E87722"/>
          <w:sz w:val="24"/>
          <w:szCs w:val="24"/>
        </w:rPr>
        <w:t xml:space="preserve">Prof. Deborah Denno</w:t>
      </w:r>
    </w:p>
    <w:p>
      <w:pPr>
        <w:pBdr>
          <w:bottom w:val="single" w:color="E87722" w:sz="6"/>
        </w:pBdr>
        <w:spacing w:after="300"/>
      </w:pPr>
    </w:p>
    <w:p>
      <w:pPr>
        <w:pStyle w:val="Heading2"/>
        <w:spacing w:after="120" w:before="240"/>
      </w:pPr>
      <w:r>
        <w:rPr>
          <w:b/>
          <w:bCs/>
        </w:rPr>
        <w:t xml:space="preserve">Overview</w:t>
      </w:r>
    </w:p>
    <w:p>
      <w:pPr>
        <w:spacing w:after="160"/>
      </w:pPr>
      <w:r>
        <w:t xml:space="preserve">This program examines the use of neuroscience evidence in criminal cases. It addresses the voluntary act requirement and automatism, the insanity defense, mitigation in capital sentencing, the constitutional duty of defense counsel to investigate and present evidence of brain impairment, the admissibility and limits of neuroimaging, the role of adolescent brain science in juvenile sentencing, and the use of neuroscience by prosecutors to establish injury and intent, with particular attention to "shaken baby syndrome" evidence.</w:t>
      </w:r>
    </w:p>
    <w:p>
      <w:pPr>
        <w:pStyle w:val="Heading2"/>
        <w:spacing w:after="120" w:before="240"/>
      </w:pPr>
      <w:r>
        <w:rPr>
          <w:b/>
          <w:bCs/>
        </w:rPr>
        <w:t xml:space="preserve">Voluntary Act, Consciousness, and Automatism</w:t>
      </w:r>
    </w:p>
    <w:p>
      <w:pPr>
        <w:spacing w:after="160"/>
      </w:pPr>
      <w:r>
        <w:t xml:space="preserve">Criminal liability requires a voluntary act. Model Penal Code § 2.01 provides that a person is not guilty of an offense unless liability is based on conduct that includes a voluntary act, and excludes reflexes, convulsions, movements during unconsciousness or sleep, and conduct under hypnosis. New York Penal Law § 15.10 similarly requires a voluntary act. The guest describes cases in which defendants were not prosecuted or were acquitted on the basis of encephalitis, sleepwalking, and drug-induced automatism, and a case in which a PET scan revealing a brain tumor led the prosecution to accept a manslaughter plea in place of a murder charge.</w:t>
      </w:r>
    </w:p>
    <w:p>
      <w:pPr>
        <w:pStyle w:val="Heading2"/>
        <w:spacing w:after="120" w:before="240"/>
      </w:pPr>
      <w:r>
        <w:rPr>
          <w:b/>
          <w:bCs/>
        </w:rPr>
        <w:t xml:space="preserve">The Insanity Defense</w:t>
      </w:r>
    </w:p>
    <w:p>
      <w:pPr>
        <w:spacing w:after="160"/>
      </w:pPr>
      <w:r>
        <w:t xml:space="preserve">The M'Naghten test excuses a defendant who, because of a defect of reason from disease of the mind, did not know the nature and quality of the act or that it was wrong. The Model Penal Code § 4.01 test excuses a defendant who lacks substantial capacity either to appreciate the criminality of conduct or to conform conduct to the requirements of law. New York Penal Law § 40.15 adopts a cognitive test and places the burden on the defendant to prove the defense by a preponderance of the evidence; the federal Insanity Defense Reform Act of 1984, 18 U.S.C. § 17, requires proof by clear and convincing evidence. The defense is raised in approximately one percent of felony cases and succeeds in a small fraction of those. The guest notes that neuroimaging has changed the nature of expert testimony in insanity cases from competing clinical impressions to interpretation of scans, and that many defendants resist raising the defense.</w:t>
      </w:r>
    </w:p>
    <w:p>
      <w:pPr>
        <w:pStyle w:val="Heading2"/>
        <w:spacing w:after="120" w:before="240"/>
      </w:pPr>
      <w:r>
        <w:rPr>
          <w:b/>
          <w:bCs/>
        </w:rPr>
        <w:t xml:space="preserve">Mitigation in Capital Sentencing</w:t>
      </w:r>
    </w:p>
    <w:p>
      <w:pPr>
        <w:spacing w:after="160"/>
      </w:pPr>
      <w:r>
        <w:t xml:space="preserve">In Lockett v. Ohio (1978) and Eddings v. Oklahoma (1982), the Supreme Court held that a capital sentencer may not be precluded from considering any aspect of a defendant's character, record, or circumstances of the offense offered as a basis for a sentence less than death. Evidence of brain damage, mental illness, intellectual disability, and childhood abuse is therefore admissible at the penalty phase. In Wiggins v. Smith (2003), Rompilla v. Beard (2005), Porter v. McCollum (2009), and Sears v. Upton (2010), the Court found counsel constitutionally ineffective under Strickland v. Washington for failing to investigate and present mitigating evidence, including evidence of brain injury and cognitive impairment. The guest's research finds that successful ineffective-assistance claims are disproportionately based on counsel's failure to investigate, present, or competently handle neuroscience evidence, including reliance on unqualified experts.</w:t>
      </w:r>
    </w:p>
    <w:p>
      <w:pPr>
        <w:pStyle w:val="Heading2"/>
        <w:spacing w:after="120" w:before="240"/>
      </w:pPr>
      <w:r>
        <w:rPr>
          <w:b/>
          <w:bCs/>
        </w:rPr>
        <w:t xml:space="preserve">Admissibility and Limits of Neuroimaging</w:t>
      </w:r>
    </w:p>
    <w:p>
      <w:pPr>
        <w:spacing w:after="160"/>
      </w:pPr>
      <w:r>
        <w:t xml:space="preserve">Structural imaging (CT, MRI) and functional imaging (PET, SPECT, fMRI) are generally admitted in criminal cases under Daubert v. Merrell Dow Pharmaceuticals (1993) or Frye v. United States (1923) standards, particularly at sentencing, where evidentiary rules are relaxed. Courts have been more cautious about functional imaging offered to prove mental state at the time of the offense and have generally excluded fMRI-based lie detection. The guest emphasizes that imaging identifies structural or functional abnormality by comparison to normative samples, that abnormality does not establish causation of behavior, and that expert testimony is properly limited to whether impairment may have contributed to conduct.</w:t>
      </w:r>
    </w:p>
    <w:p>
      <w:pPr>
        <w:pStyle w:val="Heading2"/>
        <w:spacing w:after="120" w:before="240"/>
      </w:pPr>
      <w:r>
        <w:rPr>
          <w:b/>
          <w:bCs/>
        </w:rPr>
        <w:t xml:space="preserve">Adolescent Brain Development and Juvenile Sentencing</w:t>
      </w:r>
    </w:p>
    <w:p>
      <w:pPr>
        <w:spacing w:after="160"/>
      </w:pPr>
      <w:r>
        <w:t xml:space="preserve">In Roper v. Simmons (2005), the Supreme Court prohibited the death penalty for offenses committed under age eighteen, citing scientific and sociological evidence of adolescents' immaturity, susceptibility to peer influence, and unformed character. Graham v. Florida (2010) prohibited life without parole for juveniles convicted of non-homicide offenses, and Miller v. Alabama (2012) prohibited mandatory life without parole for juvenile homicide offenders, with both decisions relying on developments in brain science.</w:t>
      </w:r>
    </w:p>
    <w:p>
      <w:pPr>
        <w:pStyle w:val="Heading2"/>
        <w:spacing w:after="120" w:before="240"/>
      </w:pPr>
      <w:r>
        <w:rPr>
          <w:b/>
          <w:bCs/>
        </w:rPr>
        <w:t xml:space="preserve">Prosecutorial Use: Victim Neuroscience and Shaken Baby Syndrome</w:t>
      </w:r>
    </w:p>
    <w:p>
      <w:pPr>
        <w:spacing w:after="160"/>
      </w:pPr>
      <w:r>
        <w:t xml:space="preserve">The guest's research identifies a growing category of cases in which prosecutors introduce neuroimaging of victims to establish the nature of injury and, by inference, the defendant's mental state. More than forty percent of such cases involve "shaken baby syndrome," now termed abusive head trauma, a diagnosis based on a triad of subdural hematoma, retinal hemorrhage, and encephalopathy. The guest identifies two concerns: that a clinical diagnostic tool is being used to prove intent, a purpose for which it was not designed, and that the underlying biomechanical hypothesis that shaking alone produces the triad has not been experimentally validated, a criticism recognized in the literature and in a growing number of exonerations.</w:t>
      </w:r>
    </w:p>
    <w:p>
      <w:pPr>
        <w:pStyle w:val="Heading2"/>
        <w:spacing w:after="120" w:before="240"/>
      </w:pPr>
      <w:r>
        <w:rPr>
          <w:b/>
          <w:bCs/>
        </w:rPr>
        <w:t xml:space="preserve">Developments to Know</w:t>
      </w:r>
    </w:p>
    <w:p>
      <w:pPr>
        <w:spacing w:after="160"/>
      </w:pPr>
      <w:r>
        <w:t xml:space="preserve">In State v. Nieves (N.J. Nov. 20, 2025), the New Jersey Supreme Court held, six to one, that expert testimony diagnosing shaken baby syndrome or abusive head trauma from the triad of symptoms without evidence of impact is not generally accepted in the relevant scientific communities, including biomechanical engineering, and is inadmissible under the Frye standard, the first such holding by a state court of last resort. In Texas, the execution of Robert Roberson, convicted in 2003 in a shaken-baby case, was stayed in October 2024 and again in October 2025 by the Texas Court of Criminal Appeals for review under Article 11.073 of the Code of Criminal Procedure, the state's "junk science" writ. In Kahler v. Kansas (2020), the Supreme Court held that due process does not require a state to adopt an insanity test based on moral incapacity, upholding Kansas's approach under which mental illness may negate mens rea and be considered at sentencing. Montgomery v. Louisiana (2016) held Miller v. Alabama retroactive, and Jones v. Mississippi (2021) held that Miller does not require a separate finding of permanent incorrigibility before a discretionary sentence of life without parole. Following a deadlocked capital jury, John McCluskey was sentenced to life imprisonment in 2014 and died in federal custody in 2017. The guest's ongoing empirical studies, including "The Myth of the Double-Edged Sword" (2015) and subsequent work, now encompass more than a thousand criminal cases involving neuroscience evidence.</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2026-09-24T07:04:24.395Z</dcterms:created>
  <dcterms:modified xsi:type="dcterms:W3CDTF">2026-09-24T07:04:24.396Z</dcterms:modified>
</cp:coreProperties>
</file>

<file path=docProps/custom.xml><?xml version="1.0" encoding="utf-8"?>
<Properties xmlns="http://schemas.openxmlformats.org/officeDocument/2006/custom-properties" xmlns:vt="http://schemas.openxmlformats.org/officeDocument/2006/docPropsVTypes"/>
</file>