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sz w:val="24"/>
          <w:szCs w:val="24"/>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40" w:lineRule="auto"/>
        <w:jc w:val="center"/>
        <w:rPr/>
      </w:pPr>
      <w:r w:rsidDel="00000000" w:rsidR="00000000" w:rsidRPr="00000000">
        <w:rPr>
          <w:b w:val="1"/>
          <w:bCs w:val="1"/>
          <w:sz w:val="30"/>
          <w:szCs w:val="30"/>
          <w:rtl w:val="0"/>
        </w:rPr>
        <w:t xml:space="preserve">Neuroscience in the Courtroom</w:t>
      </w:r>
      <w:r w:rsidDel="00000000" w:rsidR="00000000" w:rsidRPr="00000000">
        <w:rPr>
          <w:rtl w:val="0"/>
        </w:rPr>
      </w:r>
    </w:p>
    <w:p w:rsidR="00000000" w:rsidDel="00000000" w:rsidP="00000000" w:rsidRDefault="00000000" w:rsidRPr="00000000" w14:paraId="00000003">
      <w:pPr>
        <w:spacing w:after="220" w:lineRule="auto"/>
        <w:jc w:val="center"/>
        <w:rPr/>
      </w:pPr>
      <w:r w:rsidDel="00000000" w:rsidR="00000000" w:rsidRPr="00000000">
        <w:rPr>
          <w:i w:val="1"/>
          <w:iCs w:val="1"/>
          <w:rtl w:val="0"/>
        </w:rPr>
        <w:t xml:space="preserve">Based on a TalksOnLaw interview with Professor Deborah W. Denno (Fordham University School of Law)</w:t>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b w:val="1"/>
          <w:bCs w:val="1"/>
          <w:rtl w:val="0"/>
        </w:rPr>
        <w:t xml:space="preserve">How to Use These Materials. </w:t>
      </w:r>
      <w:r w:rsidDel="00000000" w:rsidR="00000000" w:rsidRPr="00000000">
        <w:rPr>
          <w:rtl w:val="0"/>
        </w:rPr>
        <w:t xml:space="preserve">These written materials are designed to stand alone as an instructional tool. They track and elaborate on the topics discussed in the interview with Professor Deborah Denno, provide definitions, case summaries, and practical checklists, and include additional reference material attorneys can use after the course. They are not legal advice. The use of neuroscientific evidence is intensely fact-specific and the underlying science is evolving rapidly; any application to a real matter should be undertaken with qualified counsel, neuroscience and mental-health experts, and other advisors as appropriate.</w:t>
      </w:r>
    </w:p>
    <w:p w:rsidR="00000000" w:rsidDel="00000000" w:rsidP="00000000" w:rsidRDefault="00000000" w:rsidRPr="00000000" w14:paraId="00000005">
      <w:pPr>
        <w:pStyle w:val="Heading1"/>
        <w:rPr/>
      </w:pPr>
      <w:r w:rsidDel="00000000" w:rsidR="00000000" w:rsidRPr="00000000">
        <w:rPr>
          <w:rtl w:val="0"/>
        </w:rPr>
        <w:t xml:space="preserve">1. Course Overview and Learning Objectives</w:t>
      </w:r>
    </w:p>
    <w:p w:rsidR="00000000" w:rsidDel="00000000" w:rsidP="00000000" w:rsidRDefault="00000000" w:rsidRPr="00000000" w14:paraId="00000006">
      <w:pPr>
        <w:spacing w:after="140" w:lineRule="auto"/>
        <w:rPr/>
      </w:pPr>
      <w:r w:rsidDel="00000000" w:rsidR="00000000" w:rsidRPr="00000000">
        <w:rPr>
          <w:rtl w:val="0"/>
        </w:rPr>
        <w:t xml:space="preserve">This program examines how neuroscientific evidence—brain imaging and related testing—enters the American criminal justice system, what it can and cannot show, and how courts, counsel, and juries treat it. Professor Denno draws on her empirical research analyzing how brain-based evidence is actually introduced and weighed in criminal cases, rather than how commentators assume it operates. The discussion moves from the categories of neuroscience evidence and their admissibility, through the defense functions the evidence serves (capacity, insanity, and mitigation), to counsel’s constitutional duty to investigate, the contested use of brain science to predict future dangerousness, the special treatment of juveniles, and the use of neuroscience to prove victims’ injuries.</w:t>
      </w:r>
    </w:p>
    <w:p w:rsidR="00000000" w:rsidDel="00000000" w:rsidP="00000000" w:rsidRDefault="00000000" w:rsidRPr="00000000" w14:paraId="00000007">
      <w:pPr>
        <w:spacing w:after="140" w:lineRule="auto"/>
        <w:rPr/>
      </w:pPr>
      <w:r w:rsidDel="00000000" w:rsidR="00000000" w:rsidRPr="00000000">
        <w:rPr>
          <w:rtl w:val="0"/>
        </w:rPr>
        <w:t xml:space="preserve">After completing this program, participants should be able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Distinguish the principal types of neuroscience evidence (imaging and non-imaging) and identify the procedural postures in which they typically appear.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 the evidentiary standards governing admissibility of expert neuroscience testimony and the limits of a “brain abnormality” inference.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how brain evidence is used to negate capacity, support an insanity defense, and—most commonly—to mitigate at capital sentencing.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Apply the Sixth Amendment standard for ineffective assistance of counsel to the failure to investigate and present neurological mitigation.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Critically evaluate the “double-edged sword” theory of brain evidence in light of empirical findings.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how adolescent brain development has shaped the Supreme Court’s juvenile sentencing jurisprudence, and recognize the reliability debates surrounding neuroscience offered to prove victims’ injuries.</w:t>
      </w:r>
    </w:p>
    <w:p w:rsidR="00000000" w:rsidDel="00000000" w:rsidP="00000000" w:rsidRDefault="00000000" w:rsidRPr="00000000" w14:paraId="0000000E">
      <w:pPr>
        <w:pStyle w:val="Heading1"/>
        <w:rPr/>
      </w:pPr>
      <w:r w:rsidDel="00000000" w:rsidR="00000000" w:rsidRPr="00000000">
        <w:rPr>
          <w:rtl w:val="0"/>
        </w:rPr>
        <w:t xml:space="preserve">2. Neuroscience Evidence in the Courtroom: Types, Methods, and Admissibility</w:t>
      </w:r>
    </w:p>
    <w:p w:rsidR="00000000" w:rsidDel="00000000" w:rsidP="00000000" w:rsidRDefault="00000000" w:rsidRPr="00000000" w14:paraId="0000000F">
      <w:pPr>
        <w:spacing w:after="140" w:lineRule="auto"/>
        <w:rPr/>
      </w:pPr>
      <w:r w:rsidDel="00000000" w:rsidR="00000000" w:rsidRPr="00000000">
        <w:rPr>
          <w:rtl w:val="0"/>
        </w:rPr>
        <w:t xml:space="preserve">Neuroscience evidence in criminal cases generally falls into two groups. Imaging evidence visualizes brain structure or function and includes CAT/CT scans, MRI and functional MRI (fMRI), EEG and quantitative EEG (QEEG), and PET scans. Non-imaging evidence consists of psychological and neuropsychological testing—for example, IQ testing, adaptive-behavior measures, the Bender-Gestalt test, and projective instruments such as the Rorschach. Imaging tends to be the most rhetorically powerful with juries because it appears to make an invisible deficit concrete and objective.</w:t>
      </w:r>
    </w:p>
    <w:p w:rsidR="00000000" w:rsidDel="00000000" w:rsidP="00000000" w:rsidRDefault="00000000" w:rsidRPr="00000000" w14:paraId="00000010">
      <w:pPr>
        <w:spacing w:after="140" w:lineRule="auto"/>
        <w:rPr/>
      </w:pPr>
      <w:r w:rsidDel="00000000" w:rsidR="00000000" w:rsidRPr="00000000">
        <w:rPr>
          <w:rtl w:val="0"/>
        </w:rPr>
        <w:t xml:space="preserve">Such evidence most often appears in cases carrying the most serious exposure—capital cases and those threatening life imprisonment—and is generally admissible at both the guilt and sentencing phases. Admissibility of the supporting expert testimony is governed by the applicable reliability standard: Daubert v. Merrell Dow Pharmaceuticals, Inc., 509 U.S. 579 (1993), in federal court and most states (focusing on testability, peer review, error rates, and general acceptance), and the older Frye “general acceptance” test in the remaining jurisdictions. A recurring theme is the gap between what an image shows and what it proves: a structural abnormality may be visible and genuine, yet the causal link between that abnormality and a specific criminal act is often weak. As Professor Denno emphasizes, a damaged prefrontal cortex or amygdala may correlate with impaired impulse control, but it does not, by itself, explain or cause a particular violent act; she notes that an individual may have scans suggesting significant pathology (even Alzheimer’s-type changes) yet behave essentially normally. She also cautions against the popular assumption that brain damage is fixed and permanent: outside of vegetative or comatose states, the more we learn about the brain, the more we recognize that it can recover, and the notion of immutable “wiring” is largely a myth.</w:t>
      </w:r>
    </w:p>
    <w:p w:rsidR="00000000" w:rsidDel="00000000" w:rsidP="00000000" w:rsidRDefault="00000000" w:rsidRPr="00000000" w14:paraId="00000011">
      <w:pPr>
        <w:spacing w:after="140" w:lineRule="auto"/>
        <w:rPr/>
      </w:pPr>
      <w:r w:rsidDel="00000000" w:rsidR="00000000" w:rsidRPr="00000000">
        <w:rPr>
          <w:rtl w:val="0"/>
        </w:rPr>
        <w:t xml:space="preserve">Empirical work indicates that neurological expert testimony—especially when accompanied by brain images and scans—tends to be more persuasive to jurors than other expert and lay evidence, which is precisely why its reliability and framing matter so much. Counsel should be prepared to address both the scientific limits of the technique and the risk that a vivid image will be given more weight than its diagnostic value supports.</w:t>
      </w:r>
    </w:p>
    <w:p w:rsidR="00000000" w:rsidDel="00000000" w:rsidP="00000000" w:rsidRDefault="00000000" w:rsidRPr="00000000" w14:paraId="00000012">
      <w:pPr>
        <w:spacing w:after="140" w:lineRule="auto"/>
        <w:rPr/>
      </w:pPr>
      <w:r w:rsidDel="00000000" w:rsidR="00000000" w:rsidRPr="00000000">
        <w:rPr>
          <w:rtl w:val="0"/>
        </w:rPr>
        <w:t xml:space="preserve">Illustrative case: United States v. McCluskey. After escaping from prison, John McCluskey and two accomplices murdered a retired couple and stole their camper. At the capital trial, the defense introduced neuroscience evidence indicating structural abnormalities in McCluskey’s frontal lobe. The jury declined to impose death and sentenced him to life without parole—an example of imaging evidence functioning as mitigation.</w:t>
      </w:r>
    </w:p>
    <w:p w:rsidR="00000000" w:rsidDel="00000000" w:rsidP="00000000" w:rsidRDefault="00000000" w:rsidRPr="00000000" w14:paraId="00000013">
      <w:pPr>
        <w:pStyle w:val="Heading1"/>
        <w:rPr/>
      </w:pPr>
      <w:r w:rsidDel="00000000" w:rsidR="00000000" w:rsidRPr="00000000">
        <w:rPr>
          <w:rtl w:val="0"/>
        </w:rPr>
        <w:t xml:space="preserve">3. Capacity, Insanity, and Mitigation: Using Brain Evidence at Trial and Sentencing</w:t>
      </w:r>
    </w:p>
    <w:p w:rsidR="00000000" w:rsidDel="00000000" w:rsidP="00000000" w:rsidRDefault="00000000" w:rsidRPr="00000000" w14:paraId="00000014">
      <w:pPr>
        <w:spacing w:after="140" w:lineRule="auto"/>
        <w:rPr/>
      </w:pPr>
      <w:r w:rsidDel="00000000" w:rsidR="00000000" w:rsidRPr="00000000">
        <w:rPr>
          <w:rtl w:val="0"/>
        </w:rPr>
        <w:t xml:space="preserve">To show lack of capacity. Defendants use neuroscience to argue that a brain abnormality impaired the mental state an offense requires. In the well-known case of People v. Weinstein, 591 N.Y.S.2d 715 (N.Y. Sup. Ct. 1992), a defendant who strangled his wife and staged a suicide introduced a PET scan revealing an arachnoid cyst in the frontal lobe; he was ultimately permitted to plead guilty to manslaughter rather than murder. Brain evidence has likewise supported claims of impairment caused by an external agent—for example, a defendant who attempted to take control of an aircraft was found to have suffered delirium from encephalitis and had charges dismissed, and a defendant who killed a parent argued she acted under the influence of a prescription sleep medication and was acquitted (later prevailing in civil litigation against the manufacturer). These involuntary-act and unconsciousness cases—including sleepwalking defenses—are rare, but they illustrate that where a person acts unconsciously or involuntarily, the law does not hold them criminally responsible.</w:t>
      </w:r>
    </w:p>
    <w:p w:rsidR="00000000" w:rsidDel="00000000" w:rsidP="00000000" w:rsidRDefault="00000000" w:rsidRPr="00000000" w14:paraId="00000015">
      <w:pPr>
        <w:spacing w:after="140" w:lineRule="auto"/>
        <w:rPr/>
      </w:pPr>
      <w:r w:rsidDel="00000000" w:rsidR="00000000" w:rsidRPr="00000000">
        <w:rPr>
          <w:rtl w:val="0"/>
        </w:rPr>
        <w:t xml:space="preserve">To support an insanity defense. Insanity defenses rarely succeed. Where they are available, neuroscience evidence can help overcome jury skepticism by supplying “hard science” and a more concrete description of dysfunction. Both sides typically present expert testimony and scans; the empirical literature suggests that when neuroimages accompany expert testimony, jurors tend to move toward the party offering the images.</w:t>
      </w:r>
    </w:p>
    <w:p w:rsidR="00000000" w:rsidDel="00000000" w:rsidP="00000000" w:rsidRDefault="00000000" w:rsidRPr="00000000" w14:paraId="00000016">
      <w:pPr>
        <w:spacing w:after="140" w:lineRule="auto"/>
        <w:rPr/>
      </w:pPr>
      <w:r w:rsidDel="00000000" w:rsidR="00000000" w:rsidRPr="00000000">
        <w:rPr>
          <w:rtl w:val="0"/>
        </w:rPr>
        <w:t xml:space="preserve">To mitigate at sentencing. The dominant real-world use of brain evidence is mitigation in capital sentencing, where the defense seeks to humanize the defendant and explain (without excusing) the conduct through factors such as childhood trauma, mental disorder, cognitive deficits, and post-traumatic stress. Counsel must be deliberate, however: certain brain evidence can cut against the client by suggesting a fixed, untreatable propensity, so the decision to introduce it is strategic and should be coordinated with qualified experts.</w:t>
      </w:r>
    </w:p>
    <w:p w:rsidR="00000000" w:rsidDel="00000000" w:rsidP="00000000" w:rsidRDefault="00000000" w:rsidRPr="00000000" w14:paraId="00000017">
      <w:pPr>
        <w:pStyle w:val="Heading1"/>
        <w:rPr/>
      </w:pPr>
      <w:r w:rsidDel="00000000" w:rsidR="00000000" w:rsidRPr="00000000">
        <w:rPr>
          <w:rtl w:val="0"/>
        </w:rPr>
        <w:t xml:space="preserve">4. Counsel’s Role: Effective Assistance and the Duty to Investigate</w:t>
      </w:r>
    </w:p>
    <w:p w:rsidR="00000000" w:rsidDel="00000000" w:rsidP="00000000" w:rsidRDefault="00000000" w:rsidRPr="00000000" w14:paraId="00000018">
      <w:pPr>
        <w:spacing w:after="140" w:lineRule="auto"/>
        <w:rPr/>
      </w:pPr>
      <w:r w:rsidDel="00000000" w:rsidR="00000000" w:rsidRPr="00000000">
        <w:rPr>
          <w:rtl w:val="0"/>
        </w:rPr>
        <w:t xml:space="preserve">Because neurological mitigation is so central to capital practice, the failure to develop it is a frequent basis for Sixth Amendment ineffective-assistance claims. Under Strickland v. Washington, 466 U.S. 668 (1984), a defendant must show (1) that counsel’s performance was deficient and (2) prejudice—a reasonable probability that, but for the deficiency, the result would have been different. Most neuroscience-related Strickland claims arise from a failure to adequately investigate or present mitigating evidence of psychological or neurological impairment and mental-health history.</w:t>
      </w:r>
    </w:p>
    <w:p w:rsidR="00000000" w:rsidDel="00000000" w:rsidP="00000000" w:rsidRDefault="00000000" w:rsidRPr="00000000" w14:paraId="00000019">
      <w:pPr>
        <w:spacing w:after="140" w:lineRule="auto"/>
        <w:rPr/>
      </w:pPr>
      <w:r w:rsidDel="00000000" w:rsidR="00000000" w:rsidRPr="00000000">
        <w:rPr>
          <w:rtl w:val="0"/>
        </w:rPr>
        <w:t xml:space="preserve">A line of Supreme Court decisions has reinforced counsel’s duty to investigate mitigation in capital cases. In Williams v. Taylor, 529 U.S. 362 (2000), Wiggins v. Smith, 539 U.S. 510 (2003), and Rompilla v. Beard, 545 U.S. 374 (2005), the Court found deficient performance where counsel failed to pursue readily available records and leads pointing to cognitive impairment, trauma, and related mitigation. Common deficiencies include failing to offer neurological evidence at all, retaining an expert not qualified on the relevant issue, or failing to prepare the expert to testify. The practical lesson is that a competent capital defense ordinarily requires a thorough, expert-supported investigation into the client’s neurological and psychosocial history—even when the ultimate strategic choice is not to present every finding.</w:t>
      </w:r>
    </w:p>
    <w:p w:rsidR="00000000" w:rsidDel="00000000" w:rsidP="00000000" w:rsidRDefault="00000000" w:rsidRPr="00000000" w14:paraId="0000001A">
      <w:pPr>
        <w:pStyle w:val="Heading1"/>
        <w:rPr/>
      </w:pPr>
      <w:r w:rsidDel="00000000" w:rsidR="00000000" w:rsidRPr="00000000">
        <w:rPr>
          <w:rtl w:val="0"/>
        </w:rPr>
        <w:t xml:space="preserve">5. Predicting Future Dangerousness: The “Double-Edged Sword” Debate</w:t>
      </w:r>
    </w:p>
    <w:p w:rsidR="00000000" w:rsidDel="00000000" w:rsidP="00000000" w:rsidRDefault="00000000" w:rsidRPr="00000000" w14:paraId="0000001B">
      <w:pPr>
        <w:spacing w:after="140" w:lineRule="auto"/>
        <w:rPr/>
      </w:pPr>
      <w:r w:rsidDel="00000000" w:rsidR="00000000" w:rsidRPr="00000000">
        <w:rPr>
          <w:rtl w:val="0"/>
        </w:rPr>
        <w:t xml:space="preserve">A threshold point Professor Denno stresses is that neuroscience is not a “get out of jail free” card. A common public perception holds that introducing a brain scan lets a defendant off the hook entirely; in practice, most neuroscience is offered in death-penalty cases solely to argue against a death sentence, it is only one of many pieces of evidence a jury weighs, and jurors frequently discount or ignore it altogether. Brain-based mitigation reflects a centuries-old principle—recognized in England before the founding—that some defendants are less culpable and should not be punished as harshly; modern imaging and testing simply update the form of evidence the law has long considered (including, for a century, psychiatric and psychoanalytic testimony).</w:t>
      </w:r>
    </w:p>
    <w:p w:rsidR="00000000" w:rsidDel="00000000" w:rsidP="00000000" w:rsidRDefault="00000000" w:rsidRPr="00000000" w14:paraId="0000001C">
      <w:pPr>
        <w:spacing w:after="140" w:lineRule="auto"/>
        <w:rPr/>
      </w:pPr>
      <w:r w:rsidDel="00000000" w:rsidR="00000000" w:rsidRPr="00000000">
        <w:rPr>
          <w:rtl w:val="0"/>
        </w:rPr>
        <w:t xml:space="preserve">A related persistent assumption—the “double-edged sword” theory—holds that brain evidence is as dangerous as it is helpful, because the same abnormality that mitigates can be turned around to suggest that the defendant is permanently and dangerously impaired, thereby aggravating the sentence. Professor Denno’s empirical research has challenged this conventional wisdom. Examining how brain evidence is actually used, she finds that it is overwhelmingly introduced by the defense to mitigate, and that prosecutors more often respond not by recasting it as an aggravator but by minimizing its probative value. The “double-edged sword,” on this evidence, functions more as a cautionary narrative than an accurate description of outcomes.</w:t>
      </w:r>
    </w:p>
    <w:p w:rsidR="00000000" w:rsidDel="00000000" w:rsidP="00000000" w:rsidRDefault="00000000" w:rsidRPr="00000000" w14:paraId="0000001D">
      <w:pPr>
        <w:spacing w:after="140" w:lineRule="auto"/>
        <w:rPr/>
      </w:pPr>
      <w:r w:rsidDel="00000000" w:rsidR="00000000" w:rsidRPr="00000000">
        <w:rPr>
          <w:rtl w:val="0"/>
        </w:rPr>
        <w:t xml:space="preserve">The future-dangerousness question nonetheless raises real concerns. Researchers have explored whether functional imaging of impulse-control regions might predict recidivism—some studies associate reduced activity in certain regions with higher rates of repeat offending. If such tools were treated as predictive, they would pose significant ethical and due-process problems: punishing a person for a brain state rather than an act, and importing group-level probabilities into individual sentencing. For now, this remains a frontier issue rather than accepted forensic practice; lie-detection fMRI, for instance, continues to be excluded as unreliable.</w:t>
      </w:r>
    </w:p>
    <w:p w:rsidR="00000000" w:rsidDel="00000000" w:rsidP="00000000" w:rsidRDefault="00000000" w:rsidRPr="00000000" w14:paraId="0000001E">
      <w:pPr>
        <w:pStyle w:val="Heading1"/>
        <w:rPr/>
      </w:pPr>
      <w:r w:rsidDel="00000000" w:rsidR="00000000" w:rsidRPr="00000000">
        <w:rPr>
          <w:rtl w:val="0"/>
        </w:rPr>
        <w:t xml:space="preserve">6. Competency, Juveniles, and Adolescent Brain Development</w:t>
      </w:r>
    </w:p>
    <w:p w:rsidR="00000000" w:rsidDel="00000000" w:rsidP="00000000" w:rsidRDefault="00000000" w:rsidRPr="00000000" w14:paraId="0000001F">
      <w:pPr>
        <w:spacing w:after="140" w:lineRule="auto"/>
        <w:rPr/>
      </w:pPr>
      <w:r w:rsidDel="00000000" w:rsidR="00000000" w:rsidRPr="00000000">
        <w:rPr>
          <w:rtl w:val="0"/>
        </w:rPr>
        <w:t xml:space="preserve">Competency to stand trial. Competency concerns the defendant’s present ability to understand the proceedings and assist counsel—measured at the time of trial, not at the time of the offense—under the standard of Dusky v. United States, 362 U.S. 402 (1960). If a defendant is incompetent, the trial is suspended until competency is restored. Neuroscience can inform this inquiry: in United States v. Gigante, 982 F. Supp. 140 (E.D.N.Y. 1997), the defense used a PET scan to support a claim of Alzheimer’s-type dementia bearing on competence.</w:t>
      </w:r>
    </w:p>
    <w:p w:rsidR="00000000" w:rsidDel="00000000" w:rsidP="00000000" w:rsidRDefault="00000000" w:rsidRPr="00000000" w14:paraId="00000020">
      <w:pPr>
        <w:spacing w:after="140" w:lineRule="auto"/>
        <w:rPr/>
      </w:pPr>
      <w:r w:rsidDel="00000000" w:rsidR="00000000" w:rsidRPr="00000000">
        <w:rPr>
          <w:rtl w:val="0"/>
        </w:rPr>
        <w:t xml:space="preserve">Juveniles and the developing brain. Brain-development research has had its most durable doctrinal impact in the Eighth Amendment juvenile-sentencing line. In Roper v. Simmons, 543 U.S. 551 (2005), the Court—relying in part on scientific and amicus materials about adolescent immaturity and impulse control—barred the death penalty for offenders under 18 at the time of the crime. That reasoning extended to Graham v. Florida, 560 U.S. 48 (2010) (no life without parole for juveniles in non-homicide cases) and Miller v. Alabama, 567 U.S. 460 (2012) (no mandatory life without parole for juveniles), with Montgomery v. Louisiana, 577 U.S. 190 (2016) making Miller retroactive. The Court later clarified the discretionary framework in Jones v. Mississippi, 593 U.S. 98 (2021). Together these cases show neuroscience shaping categorical constitutional rules, even as courts remain cautious about brain evidence in individual cases.</w:t>
      </w:r>
    </w:p>
    <w:p w:rsidR="00000000" w:rsidDel="00000000" w:rsidP="00000000" w:rsidRDefault="00000000" w:rsidRPr="00000000" w14:paraId="00000021">
      <w:pPr>
        <w:pStyle w:val="Heading1"/>
        <w:rPr/>
      </w:pPr>
      <w:r w:rsidDel="00000000" w:rsidR="00000000" w:rsidRPr="00000000">
        <w:rPr>
          <w:rtl w:val="0"/>
        </w:rPr>
        <w:t xml:space="preserve">7. Neuroscience Evidence of Victims’ Injuries: Shaken Baby Syndrome and Abusive Head Trauma</w:t>
      </w:r>
    </w:p>
    <w:p w:rsidR="00000000" w:rsidDel="00000000" w:rsidP="00000000" w:rsidRDefault="00000000" w:rsidRPr="00000000" w14:paraId="00000022">
      <w:pPr>
        <w:spacing w:after="140" w:lineRule="auto"/>
        <w:rPr/>
      </w:pPr>
      <w:r w:rsidDel="00000000" w:rsidR="00000000" w:rsidRPr="00000000">
        <w:rPr>
          <w:rtl w:val="0"/>
        </w:rPr>
        <w:t xml:space="preserve">Neuroscience is not only a defense tool. In Professor Denno’s research, roughly a third of criminal cases using neuroscience involve measuring a victim’s injury rather than assessing a defendant’s brain, and that victim-focused evidence is introduced almost exclusively by the prosecution—where it can be extraordinarily persuasive. More than 40% of those victim cases arise in a single context: shaken baby cases. Prosecutors use it to prove the extent and mechanism of a victim’s injuries—most prominently in cases historically described as “shaken baby syndrome” (SBS) and now more often as “abusive head trauma” (AHT) or non-accidental injury. The classic prosecution theory relies on a triad of findings—subdural hemorrhage, retinal hemorrhage, and brain swelling—presented through expert testimony and imaging to argue that an infant was violently shaken. Such evidence can be especially decisive because it is frequently the only evidence of what occurred.</w:t>
      </w:r>
    </w:p>
    <w:p w:rsidR="00000000" w:rsidDel="00000000" w:rsidP="00000000" w:rsidRDefault="00000000" w:rsidRPr="00000000" w14:paraId="00000023">
      <w:pPr>
        <w:spacing w:after="140" w:lineRule="auto"/>
        <w:rPr/>
      </w:pPr>
      <w:r w:rsidDel="00000000" w:rsidR="00000000" w:rsidRPr="00000000">
        <w:rPr>
          <w:rtl w:val="0"/>
        </w:rPr>
        <w:t xml:space="preserve">This area has become deeply contested. Critics, including a growing number of physicians and biomechanical researchers, argue that the triad is not specific to shaking and can arise from accidental trauma, short falls, infection, metabolic and clotting disorders, and other causes—so that diagnosing abuse from the triad alone risks false accusations. Courts have increasingly confronted these reliability questions, and the National Registry of Exonerations and various appellate decisions reflect convictions that have been vacated as the underlying science has been re-examined. For counsel on either side, the lesson is the same as elsewhere in this program: brain-based evidence must be tested rigorously, its limits acknowledged, and its presentation matched to what the science can actually support.</w:t>
      </w:r>
    </w:p>
    <w:p w:rsidR="00000000" w:rsidDel="00000000" w:rsidP="00000000" w:rsidRDefault="00000000" w:rsidRPr="00000000" w14:paraId="00000024">
      <w:pPr>
        <w:pStyle w:val="Heading1"/>
        <w:rPr/>
      </w:pPr>
      <w:r w:rsidDel="00000000" w:rsidR="00000000" w:rsidRPr="00000000">
        <w:rPr>
          <w:rtl w:val="0"/>
        </w:rPr>
        <w:t xml:space="preserve">8. Practical Checklist for Counsel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early, whether neurological or psychological impairment may bear on capacity, intent, competency, or mitigation; preserve the issue.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Retain qualified, properly credentialed experts (neurologist/neuropsychologist/forensic psychiatrist) and prepare them to testify; confirm the chosen testing fits the question.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Investigate the full psychosocial and medical history (records, family, trauma, exposure, prior testing)—the foundation of both mitigation and any Strickland defense.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Vet admissibility under the governing standard (Daubert or Frye) and anticipate challenges to methodology, error rate, and the abnormality-to-conduct causal inference.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Weigh the strategic risk before introducing brain evidence: assess whether a finding could be reframed as evidence of fixed dangerousness.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State offers neuroscience (e.g., AHT/SBS), scrutinize the differential diagnosis and alternative causes; consider a defense expert and a reliability challenge.</w:t>
      </w:r>
    </w:p>
    <w:p w:rsidR="00000000" w:rsidDel="00000000" w:rsidP="00000000" w:rsidRDefault="00000000" w:rsidRPr="00000000" w14:paraId="0000002B">
      <w:pPr>
        <w:pStyle w:val="Heading1"/>
        <w:rPr/>
      </w:pPr>
      <w:r w:rsidDel="00000000" w:rsidR="00000000" w:rsidRPr="00000000">
        <w:rPr>
          <w:rtl w:val="0"/>
        </w:rPr>
        <w:t xml:space="preserve">9. Table of Authorities and Additional Resources</w:t>
      </w:r>
    </w:p>
    <w:p w:rsidR="00000000" w:rsidDel="00000000" w:rsidP="00000000" w:rsidRDefault="00000000" w:rsidRPr="00000000" w14:paraId="0000002C">
      <w:pPr>
        <w:pStyle w:val="Heading2"/>
        <w:rPr/>
      </w:pPr>
      <w:r w:rsidDel="00000000" w:rsidR="00000000" w:rsidRPr="00000000">
        <w:rPr>
          <w:rtl w:val="0"/>
        </w:rPr>
        <w:t xml:space="preserve">Cases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Strickland v. Washington, 466 U.S. 668 (1984)</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Williams v. Taylor, 529 U.S. 362 (2000); Wiggins v. Smith, 539 U.S. 510 (2003); Rompilla v. Beard, 545 U.S. 374 (2005)</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Dusky v. United States, 362 U.S. 402 (1960)</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Daubert v. Merrell Dow Pharmaceuticals, Inc., 509 U.S. 579 (1993); Frye v. United States, 293 F. 1013 (D.C. Cir. 1923)</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People v. Weinstein, 591 N.Y.S.2d 715 (N.Y. Sup. Ct. 1992)</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States v. Gigante, 982 F. Supp. 140 (E.D.N.Y. 1997)</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United States v. McCluskey (D.N.M.) — frontal-lobe imaging offered in capital mitigation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Roper v. Simmons, 543 U.S. 551 (2005); Graham v. Florida, 560 U.S. 48 (2010); Miller v. Alabama, 567 U.S. 460 (2012); Montgomery v. Louisiana, 577 U.S. 190 (2016); Jones v. Mississippi, 593 U.S. 98 (2021)</w:t>
      </w:r>
    </w:p>
    <w:p w:rsidR="00000000" w:rsidDel="00000000" w:rsidP="00000000" w:rsidRDefault="00000000" w:rsidRPr="00000000" w14:paraId="00000035">
      <w:pPr>
        <w:pStyle w:val="Heading2"/>
        <w:rPr/>
      </w:pPr>
      <w:r w:rsidDel="00000000" w:rsidR="00000000" w:rsidRPr="00000000">
        <w:rPr>
          <w:rtl w:val="0"/>
        </w:rPr>
        <w:t xml:space="preserve">Source materials and further reading</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 Department of Justice press materials, United States v. McCluskey (carjacking/murder charges).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“Cockpit Attacker Suffered From Encephalitis,” ABC News (encephalitis/delirium defense).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Price of a Good Night’s Sleep,” The New York Times, Jan. 26, 1992 (Halcion litigation).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Scholarship of Prof. Deborah W. Denno on neuroscience evidence in criminal cases and the “double-edged sword” theory (Fordham Neuroscience and Law Center).</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 Registry of Exonerations (shaken baby syndrome / abusive head trauma case data).</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000000"/>
      <w:sz w:val="23"/>
      <w:szCs w:val="23"/>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