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Human Trafficking Fueling Modern Day Slavery</w:t>
      </w:r>
    </w:p>
    <w:p>
      <w:pPr>
        <w:spacing w:after="200"/>
      </w:pPr>
      <w:r>
        <w:rPr>
          <w:rFonts w:ascii="Montserrat" w:cs="Montserrat" w:eastAsia="Montserrat" w:hAnsi="Montserrat"/>
          <w:b/>
          <w:bCs/>
          <w:color w:val="E87722"/>
          <w:sz w:val="24"/>
          <w:szCs w:val="24"/>
        </w:rPr>
        <w:t xml:space="preserve">Evon Idahosa</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law of human trafficking with a focus on sex trafficking, drawing on the guest's work with survivors in Nigeria and on anti-trafficking legislation in New York. It addresses the international legal framework, the distinction between trafficking and smuggling, United States federal and New York State law, immigration protections for victims, demand-side legal models, Nigerian law, and survivor rehabilitation.</w:t>
      </w:r>
    </w:p>
    <w:p>
      <w:pPr>
        <w:pStyle w:val="Heading2"/>
        <w:spacing w:after="120" w:before="240"/>
      </w:pPr>
      <w:r>
        <w:rPr>
          <w:b/>
          <w:bCs/>
        </w:rPr>
        <w:t xml:space="preserve">International Framework</w:t>
      </w:r>
    </w:p>
    <w:p>
      <w:pPr>
        <w:spacing w:after="160"/>
      </w:pPr>
      <w:r>
        <w:t xml:space="preserve">The Protocol to Prevent, Suppress and Punish Trafficking in Persons, Especially Women and Children (the Palermo Protocol), supplementing the 2000 United Nations Convention against Transnational Organized Crime, defines trafficking as the recruitment, transportation, transfer, harbouring, or receipt of persons by means of threat, force, coercion, abduction, fraud, deception, abuse of power or of a position of vulnerability, or payments to a person having control over another, for the purpose of exploitation, including sexual exploitation, forced labour, servitude, and removal of organs. Consent of the victim is irrelevant where any of the enumerated means is used, and no means need be shown where the victim is a child. The Protocol has been ratified by more than 180 states. The International Labour Organization's Forced Labour Convention (No. 29) and its 2014 Protocol require states to prevent forced labour and protect and compensate victims. The guest distinguishes trafficking, which does not require movement across a border, from migrant smuggling, which involves the consensual, illegal crossing of a border and is addressed by a separate Palermo protocol.</w:t>
      </w:r>
    </w:p>
    <w:p>
      <w:pPr>
        <w:pStyle w:val="Heading2"/>
        <w:spacing w:after="120" w:before="240"/>
      </w:pPr>
      <w:r>
        <w:rPr>
          <w:b/>
          <w:bCs/>
        </w:rPr>
        <w:t xml:space="preserve">United States Federal Law</w:t>
      </w:r>
    </w:p>
    <w:p>
      <w:pPr>
        <w:spacing w:after="160"/>
      </w:pPr>
      <w:r>
        <w:t xml:space="preserve">The Trafficking Victims Protection Act of 2000 (TVPA), as reauthorized, established the federal framework of prevention, protection, and prosecution. 18 U.S.C. § 1591 criminalizes sex trafficking by force, fraud, or coercion, or of a minor regardless of means, with a mandatory minimum of fifteen years where force, fraud, or coercion is used or the victim is under fourteen; 18 U.S.C. § 1589 criminalizes forced labor. The TVPA created the T nonimmigrant visa, available to victims of a severe form of trafficking who are physically present in the United States on account of trafficking and who comply with reasonable requests from law enforcement (or are under eighteen or unable to cooperate due to trauma), capped at 5,000 principal visas annually and leading to eligibility for permanent residence. The State Department's annual Trafficking in Persons Report ranks countries' efforts under the TVPA's minimum standards.</w:t>
      </w:r>
    </w:p>
    <w:p>
      <w:pPr>
        <w:pStyle w:val="Heading2"/>
        <w:spacing w:after="120" w:before="240"/>
      </w:pPr>
      <w:r>
        <w:rPr>
          <w:b/>
          <w:bCs/>
        </w:rPr>
        <w:t xml:space="preserve">New York State Law</w:t>
      </w:r>
    </w:p>
    <w:p>
      <w:pPr>
        <w:spacing w:after="160"/>
      </w:pPr>
      <w:r>
        <w:t xml:space="preserve">New York's Anti-Trafficking Act of 2007 created the offenses of sex trafficking (Penal Law § 230.34) and labor trafficking (§ 135.35) and established services for victims. At the time of the program, patronizing a minor for prostitution carried penalties lower than those for statutory rape of a child of the same age, an inconsistency addressed by the Trafficking Victims Protection and Justice Act, which had passed the Assembly and was pending in the Senate. Criminal Procedure Law § 440.10(1)(i), enacted in 2010, permits trafficking victims to vacate prostitution-related convictions resulting from their trafficking.</w:t>
      </w:r>
    </w:p>
    <w:p>
      <w:pPr>
        <w:pStyle w:val="Heading2"/>
        <w:spacing w:after="120" w:before="240"/>
      </w:pPr>
      <w:r>
        <w:rPr>
          <w:b/>
          <w:bCs/>
        </w:rPr>
        <w:t xml:space="preserve">Demand-Side Legal Models</w:t>
      </w:r>
    </w:p>
    <w:p>
      <w:pPr>
        <w:spacing w:after="160"/>
      </w:pPr>
      <w:r>
        <w:t xml:space="preserve">Sweden's 1999 Sex Purchase Act criminalized the purchase of sexual services while leaving their sale lawful, a model since adopted by Norway (2009), Iceland (2009), and Canada (2014). Proponents, including the guest, contend that the model reduces demand and removes persons in prostitution from criminal exposure; critics contend that it drives the trade underground. Alternative models include full legalization and regulation (Germany, the Netherlands) and full decriminalization (New Zealand). The guest favors demand-side criminalization combined with regulation and services rather than blanket legalization.</w:t>
      </w:r>
    </w:p>
    <w:p>
      <w:pPr>
        <w:pStyle w:val="Heading2"/>
        <w:spacing w:after="120" w:before="240"/>
      </w:pPr>
      <w:r>
        <w:rPr>
          <w:b/>
          <w:bCs/>
        </w:rPr>
        <w:t xml:space="preserve">Nigeria</w:t>
      </w:r>
    </w:p>
    <w:p>
      <w:pPr>
        <w:spacing w:after="160"/>
      </w:pPr>
      <w:r>
        <w:t xml:space="preserve">Nigeria's National Agency for the Prohibition of Trafficking in Persons (NAPTIP), established in 2003, enforces the Trafficking in Persons (Prohibition) Law Enforcement and Administration Act. Edo State is the principal origin of Nigerian women trafficked to Europe, chiefly Italy and Spain, through recruitment by fraud, debt bondage, confiscation of documents, and in many cases traditional oath-taking used to enforce compliance. The guest describes recruitment by relatives and by "madames," former victims who have become traffickers, and survivors' stigmatization upon return.</w:t>
      </w:r>
    </w:p>
    <w:p>
      <w:pPr>
        <w:pStyle w:val="Heading2"/>
        <w:spacing w:after="120" w:before="240"/>
      </w:pPr>
      <w:r>
        <w:rPr>
          <w:b/>
          <w:bCs/>
        </w:rPr>
        <w:t xml:space="preserve">Survivor Services and Reintegration</w:t>
      </w:r>
    </w:p>
    <w:p>
      <w:pPr>
        <w:spacing w:after="160"/>
      </w:pPr>
      <w:r>
        <w:t xml:space="preserve">The guest describes Pathfinders Justice Initiative's model of medical care, counseling, temporary housing, free legal services, and vocational training for returned survivors, together with prevention education directed at both potential victims and men as purchasers. In the United States, the TVPA and state law provide for victim services, and the National Human Trafficking Hotline receives reports and connects victims to services.</w:t>
      </w:r>
    </w:p>
    <w:p>
      <w:pPr>
        <w:pStyle w:val="Heading2"/>
        <w:spacing w:after="120" w:before="240"/>
      </w:pPr>
      <w:r>
        <w:rPr>
          <w:b/>
          <w:bCs/>
        </w:rPr>
        <w:t xml:space="preserve">Developments to Know</w:t>
      </w:r>
    </w:p>
    <w:p>
      <w:pPr>
        <w:spacing w:after="160"/>
      </w:pPr>
      <w:r>
        <w:t xml:space="preserve">New York's Trafficking Victims Protection and Justice Act, signed October 21, 2015, created the offenses of aggravated patronizing a minor in the first, second, and third degrees (Penal Law §§ 230.11–230.13) with penalties conforming to those for statutory rape, designated sex trafficking a violent felony, eliminated the requirement that prosecutors prove a minor's lack of consent in sex trafficking cases, and expanded victim protections; a 2018 amendment added sex trafficking of a child (§ 230.34-a), and the 2021 Survivors of Trafficking Attaining Relief Together (START) Act expanded vacatur relief to a broader range of convictions. The federal Justice for Victims of Trafficking Act of 2015 imposed a $5,000 special assessment on persons convicted of trafficking and related offenses to fund the Domestic Trafficking Victims' Fund, and clarified that persons who purchase commercial sex from trafficking victims may be prosecuted under § 1591. The Allow States and Victims to Fight Online Sex Trafficking Act and Stop Enabling Sex Traffickers Act (FOSTA-SESTA), enacted in 2018, amended 47 U.S.C. § 230 to remove immunity for online platforms that knowingly facilitate sex trafficking and created 18 U.S.C. § 2421A. The Department of Homeland Security issued a final rule on T nonimmigrant status effective August 28, 2024, clarifying eligibility, the "physical presence" requirement, and evidentiary standards. Nigeria enacted the Trafficking in Persons (Prohibition) Enforcement and Administration Act of 2015, and Edo State enacted the Edo State Trafficking in Persons Prohibition Law in 2018 and established a state anti-trafficking task force. Maine's 2023 legislation removed criminal penalties for selling sex while retaining them for purchasers, the first such enactment in the United States; France (2016), Ireland (2017), and Israel (2020) adopted purchaser-liability laws. The International Labour Organization's 2022 Global Estimates report 49.6 million persons in modern slavery, including 27.6 million in forced labour, and its 2024 report estimates annual illegal profits from forced labour at $236 billion. The guest was recognized as a Trafficking in Persons Report Hero by the U.S. Department of State in 2023.</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2026-09-24T06:53:12.346Z</dcterms:created>
  <dcterms:modified xsi:type="dcterms:W3CDTF">2026-09-24T06:53:12.347Z</dcterms:modified>
</cp:coreProperties>
</file>

<file path=docProps/custom.xml><?xml version="1.0" encoding="utf-8"?>
<Properties xmlns="http://schemas.openxmlformats.org/officeDocument/2006/custom-properties" xmlns:vt="http://schemas.openxmlformats.org/officeDocument/2006/docPropsVTypes"/>
</file>