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From Facebook to Tinder:  The Ethics of Social Media</w:t>
      </w:r>
    </w:p>
    <w:p>
      <w:pPr>
        <w:spacing w:after="200"/>
      </w:pPr>
      <w:r>
        <w:rPr>
          <w:rFonts w:ascii="Montserrat" w:cs="Montserrat" w:eastAsia="Montserrat" w:hAnsi="Montserrat"/>
          <w:b/>
          <w:bCs/>
          <w:color w:val="E87722"/>
          <w:sz w:val="24"/>
          <w:szCs w:val="24"/>
        </w:rPr>
        <w:t xml:space="preserve">Nicole Hyland</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professional responsibility issues raised by lawyers' use of social media, including Facebook, Instagram, Twitter, LinkedIn, and dating applications. It addresses confidentiality, advertising and solicitation, contact with represented parties and judges, inadvertent formation of attorney-client relationships, and discipline for personal conduct online, with reference to the New York Rules of Professional Conduct and ethics opinions from New York, California, and the American Bar Association.</w:t>
      </w:r>
    </w:p>
    <w:p>
      <w:pPr>
        <w:pStyle w:val="Heading2"/>
        <w:spacing w:after="120" w:before="240"/>
      </w:pPr>
      <w:r>
        <w:rPr>
          <w:b/>
          <w:bCs/>
        </w:rPr>
        <w:t xml:space="preserve">Confidentiality and the Privacy Bubble</w:t>
      </w:r>
    </w:p>
    <w:p>
      <w:pPr>
        <w:spacing w:after="160"/>
      </w:pPr>
      <w:r>
        <w:t xml:space="preserve">Rule 1.6 of the New York Rules of Professional Conduct prohibits a lawyer from knowingly revealing confidential information, defined to include information that would be embarrassing or detrimental to the client if disclosed, regardless of whether it is privileged. The guest describes the tendency of lawyers to treat personal social media accounts as private, illustrated by a Florida public defender who posted a photograph of her client's clothing during a murder trial with a critical caption; the post resulted in a mistrial and the loss of her position although no privileged information was disclosed. Rule 8.2 prohibits a lawyer from knowingly making false statements concerning the qualifications or integrity of a judge, and the guest notes that disparaging comments about judges carry consequences for the lawyer's colleagues and other clients.</w:t>
      </w:r>
    </w:p>
    <w:p>
      <w:pPr>
        <w:pStyle w:val="Heading2"/>
        <w:spacing w:after="120" w:before="240"/>
      </w:pPr>
      <w:r>
        <w:rPr>
          <w:b/>
          <w:bCs/>
        </w:rPr>
        <w:t xml:space="preserve">Advertising and Solicitation</w:t>
      </w:r>
    </w:p>
    <w:p>
      <w:pPr>
        <w:spacing w:after="160"/>
      </w:pPr>
      <w:r>
        <w:t xml:space="preserve">Rule 7.1 governs lawyer advertising and Rule 7.3 governs solicitation, and both apply to communications made on social media. California Formal Opinion 2012-186 analyzed a series of hypothetical social media posts and concluded that a statement of a case result becomes an advertisement when it includes an offer of legal services, such as "who wants to be next." The guest explains that platforms with character limits make compliance with disclaimer requirements difficult and that linking to a disclaimer, while permissible, is impractical. She observes that LinkedIn, because it is used primarily for professional networking, is more likely to be treated as advertising than a personal Facebook page.</w:t>
      </w:r>
    </w:p>
    <w:p>
      <w:pPr>
        <w:pStyle w:val="Heading2"/>
        <w:spacing w:after="120" w:before="240"/>
      </w:pPr>
      <w:r>
        <w:rPr>
          <w:b/>
          <w:bCs/>
        </w:rPr>
        <w:t xml:space="preserve">LinkedIn Endorsements and Claims of Specialization</w:t>
      </w:r>
    </w:p>
    <w:p>
      <w:pPr>
        <w:spacing w:after="160"/>
      </w:pPr>
      <w:r>
        <w:t xml:space="preserve">New York County Lawyers Association Formal Opinion 748 (2015) addressed lawyer profiles on LinkedIn and concluded that a lawyer who permits endorsements should monitor them at reasonable intervals and remove or hide inaccurate endorsements. The opinion also concluded that listing skills or practice areas, or receiving endorsements for them, does not constitute a claim to be a specialist. At the time of the program, Rule 7.4 prohibited a lawyer from stating that she was a specialist or specializes in a field unless certified by an accredited organization.</w:t>
      </w:r>
    </w:p>
    <w:p>
      <w:pPr>
        <w:pStyle w:val="Heading2"/>
        <w:spacing w:after="120" w:before="240"/>
      </w:pPr>
      <w:r>
        <w:rPr>
          <w:b/>
          <w:bCs/>
        </w:rPr>
        <w:t xml:space="preserve">The No-Contact Rule and Friend Requests</w:t>
      </w:r>
    </w:p>
    <w:p>
      <w:pPr>
        <w:spacing w:after="160"/>
      </w:pPr>
      <w:r>
        <w:t xml:space="preserve">Rule 4.2 prohibits a lawyer, in the course of representing a client, from communicating about the subject of the representation with a party the lawyer knows to be represented by counsel, absent consent of that counsel or authorization by law. The guest describes a New Jersey disciplinary matter in which lawyers defending a personal injury claim had a paralegal send a friend request to the plaintiff, obtained material from the non-public portions of his Facebook page, and used it at his deposition. Rule 5.3 makes lawyers responsible for the conduct of non-lawyer assistants that would violate the rules if engaged in by a lawyer. The guest notes that publicly available social media content may be reviewed, and that ethical means exist to obtain non-public content through discovery.</w:t>
      </w:r>
    </w:p>
    <w:p>
      <w:pPr>
        <w:pStyle w:val="Heading2"/>
        <w:spacing w:after="120" w:before="240"/>
      </w:pPr>
      <w:r>
        <w:rPr>
          <w:b/>
          <w:bCs/>
        </w:rPr>
        <w:t xml:space="preserve">Judges and Social Media</w:t>
      </w:r>
    </w:p>
    <w:p>
      <w:pPr>
        <w:spacing w:after="160"/>
      </w:pPr>
      <w:r>
        <w:t xml:space="preserve">Rule 3.5 prohibits ex parte communications with a judge on the merits of a pending matter, and the Rules Governing Judicial Conduct require judges to avoid impropriety and its appearance. The guest describes disciplinary proceedings against judges who initiated social media contact with lawyers or parties appearing before them, including one alleged to have retaliated when a friend request was declined. New York's Advisory Committee on Judicial Ethics has concluded that a social media connection between a judge and a lawyer is not, by itself, disqualifying but is a factor in assessing the appearance of impropriety. The guest recommends that lawyers disconnect from judges before whom they are appearing, at least for the duration of the matter.</w:t>
      </w:r>
    </w:p>
    <w:p>
      <w:pPr>
        <w:pStyle w:val="Heading2"/>
        <w:spacing w:after="120" w:before="240"/>
      </w:pPr>
      <w:r>
        <w:rPr>
          <w:b/>
          <w:bCs/>
        </w:rPr>
        <w:t xml:space="preserve">Inadvertent Attorney-Client Relationships and Unauthorized Practice</w:t>
      </w:r>
    </w:p>
    <w:p>
      <w:pPr>
        <w:spacing w:after="160"/>
      </w:pPr>
      <w:r>
        <w:t xml:space="preserve">Rule 1.18 imposes duties toward prospective clients, and an attorney-client relationship may be formed by conduct without a written engagement. The guest explains that answering a specific legal question from an acquaintance on social media may create a relationship without a conflict check, may constitute the unauthorized practice of law under Rule 5.5 if the matter arises in a jurisdiction where the lawyer is not admitted, and may expose the lawyer to liability if the advice is relied upon. A disclaimer in a profile is of limited value where the lawyer's subsequent conduct contradicts it.</w:t>
      </w:r>
    </w:p>
    <w:p>
      <w:pPr>
        <w:pStyle w:val="Heading2"/>
        <w:spacing w:after="120" w:before="240"/>
      </w:pPr>
      <w:r>
        <w:rPr>
          <w:b/>
          <w:bCs/>
        </w:rPr>
        <w:t xml:space="preserve">Personal Conduct and the First Amendment</w:t>
      </w:r>
    </w:p>
    <w:p>
      <w:pPr>
        <w:spacing w:after="160"/>
      </w:pPr>
      <w:r>
        <w:t xml:space="preserve">Rule 8.4(h) prohibits conduct that adversely reflects on a lawyer's fitness as a lawyer. The guest observes that discipline for offensive but lawful personal content unrelated to the practice of law raises First Amendment concerns and that disciplinary authorities should proceed with caution in that area.</w:t>
      </w:r>
    </w:p>
    <w:p>
      <w:pPr>
        <w:pStyle w:val="Heading2"/>
        <w:spacing w:after="120" w:before="240"/>
      </w:pPr>
      <w:r>
        <w:rPr>
          <w:b/>
          <w:bCs/>
        </w:rPr>
        <w:t xml:space="preserve">Developments to Know</w:t>
      </w:r>
    </w:p>
    <w:p>
      <w:pPr>
        <w:spacing w:after="160"/>
      </w:pPr>
      <w:r>
        <w:t xml:space="preserve">In In re Robertelli (N.J. 2021), the New Jersey Supreme Court dismissed the ethics charges arising from the paralegal friend request described in the program, holding that the lawyer's unfamiliarity with Facebook privacy settings in 2008 could not be measured against present-day knowledge, while stating that lawyers today are expected to understand social media. In Law Offices of Herssein and Herssein, P.A. v. United Services Automobile Association (Fla. 2018), the Florida Supreme Court held that a judge's Facebook friendship with a lawyer appearing before the judge, standing alone, is not a legally sufficient basis for disqualification. ABA Formal Opinion 488 (2019) concluded that social media connections do not by themselves establish a relationship requiring a judge's recusal. ABA Formal Opinion 480 (2018) confirmed that the duty of confidentiality under Model Rule 1.6 applies to lawyer blogging and other public commentary and extends to information in the public record. ABA Formal Opinion 496 (2021) addressed responses to negative online reviews and advised that lawyers may not disclose confidential information in response and, as a best practice, should consider not responding. Effective June 1, 2026, the Appellate Divisions amended Article 7 of the New York Rules of Professional Conduct to adopt a simpler, principle-based approach: Rule 7.1 now applies to all communications about a lawyer's services and prohibits false or misleading communications, the requirement to label communications "Attorney Advertising" has been eliminated, Rule 7.4 has been repealed and replaced by Rule 7.1(c), which permits a lawyer to describe a field of practice but prohibits claiming certification as a specialist absent accredited certification, and the separate waiting period for personal injury and wrongful death solicitations has been removed. New York State Bar Association Social Media Ethics Guidelines, most recently updated in 2019, collect the applicable New York authority on these subjects.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2026-09-24T04:43:25.687Z</dcterms:created>
  <dcterms:modified xsi:type="dcterms:W3CDTF">2026-09-24T04:43:25.688Z</dcterms:modified>
</cp:coreProperties>
</file>

<file path=docProps/custom.xml><?xml version="1.0" encoding="utf-8"?>
<Properties xmlns="http://schemas.openxmlformats.org/officeDocument/2006/custom-properties" xmlns:vt="http://schemas.openxmlformats.org/officeDocument/2006/docPropsVTypes"/>
</file>